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5E41" w:rsidRPr="004E5E41" w:rsidRDefault="004E5E41" w:rsidP="004E5E41">
      <w:pPr>
        <w:autoSpaceDE w:val="0"/>
        <w:spacing w:line="480" w:lineRule="auto"/>
        <w:ind w:firstLineChars="200" w:firstLine="634"/>
        <w:jc w:val="center"/>
        <w:rPr>
          <w:rFonts w:ascii="宋体" w:hAnsi="宋体"/>
          <w:b/>
          <w:color w:val="000000"/>
          <w:spacing w:val="-2"/>
          <w:sz w:val="32"/>
          <w:szCs w:val="32"/>
          <w:shd w:val="clear" w:color="auto" w:fill="FFFFFF"/>
        </w:rPr>
      </w:pPr>
      <w:r w:rsidRPr="004E5E41">
        <w:rPr>
          <w:rFonts w:ascii="宋体" w:hAnsi="宋体" w:hint="eastAsia"/>
          <w:b/>
          <w:color w:val="000000"/>
          <w:spacing w:val="-2"/>
          <w:sz w:val="32"/>
          <w:szCs w:val="32"/>
          <w:shd w:val="clear" w:color="auto" w:fill="FFFFFF"/>
        </w:rPr>
        <w:t>个人</w:t>
      </w:r>
      <w:r w:rsidRPr="004E5E41">
        <w:rPr>
          <w:rFonts w:ascii="宋体" w:hAnsi="宋体"/>
          <w:b/>
          <w:color w:val="000000"/>
          <w:spacing w:val="-2"/>
          <w:sz w:val="32"/>
          <w:szCs w:val="32"/>
          <w:shd w:val="clear" w:color="auto" w:fill="FFFFFF"/>
        </w:rPr>
        <w:t>简介</w:t>
      </w:r>
    </w:p>
    <w:p w:rsidR="004E5E41" w:rsidRPr="00D24D33" w:rsidRDefault="00D24D33" w:rsidP="004E5E41">
      <w:pPr>
        <w:autoSpaceDE w:val="0"/>
        <w:spacing w:line="480" w:lineRule="auto"/>
        <w:ind w:firstLineChars="200" w:firstLine="552"/>
        <w:jc w:val="left"/>
        <w:rPr>
          <w:rFonts w:eastAsia="仿宋"/>
          <w:b/>
          <w:bCs/>
          <w:sz w:val="28"/>
          <w:szCs w:val="28"/>
        </w:rPr>
      </w:pPr>
      <w:r w:rsidRPr="00D24D33">
        <w:rPr>
          <w:rFonts w:ascii="宋体" w:hAnsi="宋体" w:hint="eastAsia"/>
          <w:color w:val="000000"/>
          <w:spacing w:val="-2"/>
          <w:sz w:val="28"/>
          <w:szCs w:val="28"/>
          <w:shd w:val="clear" w:color="auto" w:fill="FFFFFF"/>
        </w:rPr>
        <w:t>李景华，男，博士，副教授，2021.12入职海南医学院急诊创伤学院暨海南省生物材料与医疗器械工程研究中心，生物医学工程学科带头人。主持国家自然科学基金2项，中国博士后面上项目1项，省部/地厅级项目10余项。发表SCI论文30余篇，其中IF＞10.0中科院一区论文6篇。主要从事活性粘接敷料/自愈合水凝胶的设计研发，另外开展系列分子影像纳米材料的设计制备、理论计算及肿瘤诊疗一体化应用研究。</w:t>
      </w:r>
      <w:r w:rsidRPr="00D24D33">
        <w:rPr>
          <w:rFonts w:ascii="宋体" w:hAnsi="宋体" w:hint="eastAsia"/>
          <w:color w:val="000000"/>
          <w:spacing w:val="-2"/>
          <w:sz w:val="28"/>
          <w:szCs w:val="28"/>
          <w:shd w:val="clear" w:color="auto" w:fill="FFFFFF"/>
        </w:rPr>
        <w:t>李景华副教授为原河南科技大学基础医学博士研究生导师，</w:t>
      </w:r>
      <w:r>
        <w:rPr>
          <w:rFonts w:ascii="宋体" w:hAnsi="宋体" w:hint="eastAsia"/>
          <w:color w:val="000000"/>
          <w:spacing w:val="-2"/>
          <w:sz w:val="28"/>
          <w:szCs w:val="28"/>
          <w:shd w:val="clear" w:color="auto" w:fill="FFFFFF"/>
        </w:rPr>
        <w:t>担任国家药品监督管理局医用生物防护及植入器械质量评价重点实验室副主任，河南省医用高分子工程技术研究中心主任等</w:t>
      </w:r>
      <w:r>
        <w:rPr>
          <w:rFonts w:ascii="宋体" w:hAnsi="宋体" w:hint="eastAsia"/>
          <w:color w:val="000000"/>
          <w:spacing w:val="-2"/>
          <w:sz w:val="28"/>
          <w:szCs w:val="28"/>
          <w:shd w:val="clear" w:color="auto" w:fill="FFFFFF"/>
        </w:rPr>
        <w:t>,</w:t>
      </w:r>
      <w:r w:rsidR="004E5E41">
        <w:rPr>
          <w:rFonts w:ascii="宋体" w:hAnsi="宋体" w:hint="eastAsia"/>
          <w:color w:val="000000"/>
          <w:sz w:val="28"/>
          <w:szCs w:val="28"/>
          <w:shd w:val="clear" w:color="auto" w:fill="FFFFFF"/>
        </w:rPr>
        <w:t>入选河南省高校科技创新人才，中原英才计划-青年拔尖人才等。</w:t>
      </w:r>
      <w:bookmarkStart w:id="0" w:name="_GoBack"/>
      <w:bookmarkEnd w:id="0"/>
    </w:p>
    <w:p w:rsidR="004E5E41" w:rsidRDefault="004E5E41" w:rsidP="004E5E41">
      <w:pPr>
        <w:autoSpaceDE w:val="0"/>
        <w:spacing w:line="480" w:lineRule="auto"/>
        <w:jc w:val="center"/>
        <w:rPr>
          <w:rFonts w:eastAsia="仿宋"/>
          <w:b/>
          <w:bCs/>
          <w:sz w:val="28"/>
          <w:szCs w:val="28"/>
        </w:rPr>
      </w:pPr>
      <w:r>
        <w:rPr>
          <w:noProof/>
        </w:rPr>
        <w:drawing>
          <wp:inline distT="0" distB="0" distL="0" distR="0">
            <wp:extent cx="2667000" cy="3429000"/>
            <wp:effectExtent l="0" t="0" r="0" b="0"/>
            <wp:docPr id="2" name="图片 2" descr="C:\Users\ADMINI~1\AppData\Local\Temp\ksohtml6620\wp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1\AppData\Local\Temp\ksohtml6620\wps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67000" cy="3429000"/>
                    </a:xfrm>
                    <a:prstGeom prst="rect">
                      <a:avLst/>
                    </a:prstGeom>
                    <a:noFill/>
                    <a:ln>
                      <a:noFill/>
                    </a:ln>
                  </pic:spPr>
                </pic:pic>
              </a:graphicData>
            </a:graphic>
          </wp:inline>
        </w:drawing>
      </w:r>
    </w:p>
    <w:p w:rsidR="004E5E41" w:rsidRDefault="004E5E41" w:rsidP="004E5E41">
      <w:pPr>
        <w:autoSpaceDE w:val="0"/>
        <w:spacing w:line="480" w:lineRule="auto"/>
        <w:jc w:val="left"/>
        <w:rPr>
          <w:rFonts w:eastAsia="仿宋"/>
          <w:b/>
          <w:bCs/>
          <w:sz w:val="28"/>
          <w:szCs w:val="28"/>
        </w:rPr>
      </w:pPr>
      <w:r>
        <w:rPr>
          <w:rFonts w:eastAsia="仿宋" w:hint="eastAsia"/>
          <w:b/>
          <w:bCs/>
          <w:sz w:val="28"/>
          <w:szCs w:val="28"/>
        </w:rPr>
        <w:t xml:space="preserve"> </w:t>
      </w:r>
    </w:p>
    <w:p w:rsidR="004E5E41" w:rsidRDefault="004E5E41" w:rsidP="004E5E41">
      <w:pPr>
        <w:autoSpaceDE w:val="0"/>
        <w:spacing w:line="480" w:lineRule="auto"/>
        <w:jc w:val="left"/>
        <w:rPr>
          <w:rFonts w:eastAsia="仿宋"/>
          <w:b/>
          <w:bCs/>
          <w:sz w:val="28"/>
          <w:szCs w:val="28"/>
        </w:rPr>
      </w:pPr>
      <w:r>
        <w:rPr>
          <w:rFonts w:eastAsia="仿宋" w:hint="eastAsia"/>
          <w:b/>
          <w:bCs/>
          <w:sz w:val="28"/>
          <w:szCs w:val="28"/>
        </w:rPr>
        <w:t xml:space="preserve"> </w:t>
      </w:r>
    </w:p>
    <w:p w:rsidR="004E5E41" w:rsidRDefault="004E5E41" w:rsidP="004E5E41">
      <w:pPr>
        <w:autoSpaceDE w:val="0"/>
        <w:spacing w:line="480" w:lineRule="auto"/>
        <w:jc w:val="left"/>
        <w:rPr>
          <w:rFonts w:eastAsia="仿宋"/>
          <w:b/>
          <w:bCs/>
          <w:sz w:val="28"/>
          <w:szCs w:val="28"/>
        </w:rPr>
      </w:pPr>
      <w:r>
        <w:rPr>
          <w:rFonts w:eastAsia="仿宋" w:hint="eastAsia"/>
          <w:b/>
          <w:bCs/>
          <w:sz w:val="28"/>
          <w:szCs w:val="28"/>
        </w:rPr>
        <w:lastRenderedPageBreak/>
        <w:t xml:space="preserve"> </w:t>
      </w:r>
    </w:p>
    <w:p w:rsidR="004E5E41" w:rsidRDefault="004E5E41" w:rsidP="004E5E41">
      <w:pPr>
        <w:autoSpaceDE w:val="0"/>
        <w:spacing w:line="480" w:lineRule="auto"/>
        <w:jc w:val="left"/>
        <w:rPr>
          <w:rFonts w:eastAsia="仿宋"/>
          <w:b/>
          <w:bCs/>
          <w:sz w:val="28"/>
          <w:szCs w:val="28"/>
        </w:rPr>
      </w:pPr>
      <w:r>
        <w:rPr>
          <w:rFonts w:eastAsia="仿宋" w:hint="eastAsia"/>
          <w:b/>
          <w:bCs/>
          <w:sz w:val="28"/>
          <w:szCs w:val="28"/>
        </w:rPr>
        <w:t xml:space="preserve"> </w:t>
      </w:r>
    </w:p>
    <w:p w:rsidR="004E5E41" w:rsidRDefault="004E5E41" w:rsidP="004E5E41">
      <w:pPr>
        <w:autoSpaceDE w:val="0"/>
        <w:spacing w:line="480" w:lineRule="auto"/>
        <w:jc w:val="left"/>
        <w:rPr>
          <w:rFonts w:eastAsia="仿宋"/>
          <w:b/>
          <w:bCs/>
          <w:sz w:val="28"/>
          <w:szCs w:val="28"/>
        </w:rPr>
      </w:pPr>
      <w:r>
        <w:rPr>
          <w:rFonts w:eastAsia="仿宋" w:hint="eastAsia"/>
          <w:b/>
          <w:bCs/>
          <w:sz w:val="28"/>
          <w:szCs w:val="28"/>
        </w:rPr>
        <w:t xml:space="preserve"> </w:t>
      </w:r>
    </w:p>
    <w:p w:rsidR="004E5E41" w:rsidRDefault="004E5E41" w:rsidP="004E5E41">
      <w:pPr>
        <w:autoSpaceDE w:val="0"/>
        <w:spacing w:line="480" w:lineRule="auto"/>
        <w:jc w:val="left"/>
        <w:rPr>
          <w:rFonts w:eastAsia="仿宋"/>
          <w:b/>
          <w:bCs/>
          <w:sz w:val="28"/>
          <w:szCs w:val="28"/>
        </w:rPr>
      </w:pPr>
      <w:r>
        <w:rPr>
          <w:rFonts w:ascii="仿宋" w:eastAsia="仿宋" w:hAnsi="仿宋" w:hint="eastAsia"/>
          <w:b/>
          <w:bCs/>
          <w:sz w:val="28"/>
          <w:szCs w:val="28"/>
        </w:rPr>
        <w:t>二、研究方向</w:t>
      </w:r>
    </w:p>
    <w:p w:rsidR="004E5E41" w:rsidRDefault="004E5E41" w:rsidP="004E5E41">
      <w:pPr>
        <w:autoSpaceDE w:val="0"/>
        <w:spacing w:line="480" w:lineRule="auto"/>
        <w:ind w:firstLineChars="200" w:firstLine="560"/>
        <w:jc w:val="left"/>
        <w:rPr>
          <w:rFonts w:ascii="宋体" w:hAnsi="宋体"/>
          <w:color w:val="000000"/>
          <w:sz w:val="28"/>
          <w:szCs w:val="28"/>
          <w:shd w:val="clear" w:color="auto" w:fill="FFFFFF"/>
        </w:rPr>
      </w:pPr>
      <w:r>
        <w:rPr>
          <w:rFonts w:ascii="宋体" w:hAnsi="宋体" w:hint="eastAsia"/>
          <w:color w:val="000000"/>
          <w:sz w:val="28"/>
          <w:szCs w:val="28"/>
          <w:shd w:val="clear" w:color="auto" w:fill="FFFFFF"/>
        </w:rPr>
        <w:t>主要从事肿瘤靶向影像探针及纳米生物材料设计构筑-表界面生物适配性研究，具体方向包括：</w:t>
      </w:r>
    </w:p>
    <w:p w:rsidR="004E5E41" w:rsidRDefault="004E5E41" w:rsidP="004E5E41">
      <w:pPr>
        <w:numPr>
          <w:ilvl w:val="0"/>
          <w:numId w:val="1"/>
        </w:numPr>
        <w:autoSpaceDE w:val="0"/>
        <w:spacing w:line="480" w:lineRule="auto"/>
        <w:ind w:firstLineChars="200" w:firstLine="560"/>
        <w:jc w:val="left"/>
        <w:rPr>
          <w:rFonts w:ascii="宋体" w:hAnsi="宋体"/>
          <w:color w:val="000000"/>
          <w:sz w:val="28"/>
          <w:szCs w:val="28"/>
          <w:shd w:val="clear" w:color="auto" w:fill="FFFFFF"/>
        </w:rPr>
      </w:pPr>
      <w:r>
        <w:rPr>
          <w:rFonts w:ascii="宋体" w:hAnsi="宋体" w:hint="eastAsia"/>
          <w:color w:val="000000"/>
          <w:sz w:val="28"/>
          <w:szCs w:val="28"/>
          <w:shd w:val="clear" w:color="auto" w:fill="FFFFFF"/>
        </w:rPr>
        <w:t>智能影像探针及抗肿瘤应用研究；</w:t>
      </w:r>
    </w:p>
    <w:p w:rsidR="004E5E41" w:rsidRDefault="004E5E41" w:rsidP="004E5E41">
      <w:pPr>
        <w:numPr>
          <w:ilvl w:val="0"/>
          <w:numId w:val="1"/>
        </w:numPr>
        <w:autoSpaceDE w:val="0"/>
        <w:spacing w:line="480" w:lineRule="auto"/>
        <w:ind w:firstLineChars="200" w:firstLine="560"/>
        <w:jc w:val="left"/>
        <w:rPr>
          <w:rFonts w:ascii="宋体" w:hAnsi="宋体"/>
          <w:color w:val="000000"/>
          <w:sz w:val="28"/>
          <w:szCs w:val="28"/>
          <w:shd w:val="clear" w:color="auto" w:fill="FFFFFF"/>
        </w:rPr>
      </w:pPr>
      <w:r>
        <w:rPr>
          <w:rFonts w:ascii="宋体" w:hAnsi="宋体" w:hint="eastAsia"/>
          <w:color w:val="000000"/>
          <w:sz w:val="28"/>
          <w:szCs w:val="28"/>
          <w:shd w:val="clear" w:color="auto" w:fill="FFFFFF"/>
        </w:rPr>
        <w:t>热疗、光疗多模态影像纳米材料的设计制备及应用研究；</w:t>
      </w:r>
    </w:p>
    <w:p w:rsidR="004E5E41" w:rsidRDefault="004E5E41" w:rsidP="004E5E41">
      <w:pPr>
        <w:numPr>
          <w:ilvl w:val="0"/>
          <w:numId w:val="1"/>
        </w:numPr>
        <w:autoSpaceDE w:val="0"/>
        <w:spacing w:line="480" w:lineRule="auto"/>
        <w:ind w:firstLineChars="200" w:firstLine="560"/>
        <w:jc w:val="left"/>
        <w:rPr>
          <w:rFonts w:ascii="宋体" w:hAnsi="宋体"/>
          <w:color w:val="000000"/>
          <w:sz w:val="28"/>
          <w:szCs w:val="28"/>
          <w:shd w:val="clear" w:color="auto" w:fill="FFFFFF"/>
        </w:rPr>
      </w:pPr>
      <w:r>
        <w:rPr>
          <w:rFonts w:ascii="宋体" w:hAnsi="宋体" w:hint="eastAsia"/>
          <w:color w:val="000000"/>
          <w:sz w:val="28"/>
          <w:szCs w:val="28"/>
          <w:shd w:val="clear" w:color="auto" w:fill="FFFFFF"/>
        </w:rPr>
        <w:t>皮肤创面促愈合水凝胶材料的构建及产业化应用</w:t>
      </w:r>
    </w:p>
    <w:p w:rsidR="004E5E41" w:rsidRDefault="004E5E41" w:rsidP="004E5E41">
      <w:pPr>
        <w:numPr>
          <w:ilvl w:val="0"/>
          <w:numId w:val="1"/>
        </w:numPr>
        <w:autoSpaceDE w:val="0"/>
        <w:spacing w:line="480" w:lineRule="auto"/>
        <w:ind w:firstLineChars="200" w:firstLine="560"/>
        <w:jc w:val="left"/>
        <w:rPr>
          <w:rFonts w:ascii="宋体" w:hAnsi="宋体"/>
          <w:color w:val="000000"/>
          <w:sz w:val="28"/>
          <w:szCs w:val="28"/>
          <w:shd w:val="clear" w:color="auto" w:fill="FFFFFF"/>
        </w:rPr>
      </w:pPr>
      <w:r>
        <w:rPr>
          <w:rFonts w:ascii="宋体" w:hAnsi="宋体" w:hint="eastAsia"/>
          <w:color w:val="000000"/>
          <w:sz w:val="28"/>
          <w:szCs w:val="28"/>
          <w:shd w:val="clear" w:color="auto" w:fill="FFFFFF"/>
        </w:rPr>
        <w:t>柔性肿瘤影像探针研发及应用</w:t>
      </w:r>
    </w:p>
    <w:p w:rsidR="004E5E41" w:rsidRDefault="004E5E41" w:rsidP="004E5E41">
      <w:pPr>
        <w:autoSpaceDE w:val="0"/>
        <w:spacing w:line="480" w:lineRule="auto"/>
        <w:jc w:val="left"/>
        <w:rPr>
          <w:rFonts w:ascii="宋体" w:hAnsi="宋体"/>
          <w:color w:val="000000"/>
          <w:sz w:val="28"/>
          <w:szCs w:val="28"/>
          <w:shd w:val="clear" w:color="auto" w:fill="FFFFFF"/>
        </w:rPr>
      </w:pPr>
      <w:r>
        <w:rPr>
          <w:rFonts w:ascii="宋体" w:hAnsi="宋体" w:hint="eastAsia"/>
          <w:color w:val="000000"/>
          <w:sz w:val="28"/>
          <w:szCs w:val="28"/>
          <w:shd w:val="clear" w:color="auto" w:fill="FFFFFF"/>
        </w:rPr>
        <w:t xml:space="preserve"> </w:t>
      </w:r>
    </w:p>
    <w:p w:rsidR="004E5E41" w:rsidRDefault="004E5E41" w:rsidP="004E5E41">
      <w:pPr>
        <w:autoSpaceDE w:val="0"/>
        <w:spacing w:line="480" w:lineRule="auto"/>
        <w:jc w:val="left"/>
        <w:rPr>
          <w:rFonts w:ascii="宋体" w:hAnsi="宋体"/>
          <w:color w:val="000000"/>
          <w:sz w:val="28"/>
          <w:szCs w:val="28"/>
          <w:shd w:val="clear" w:color="auto" w:fill="FFFFFF"/>
        </w:rPr>
      </w:pPr>
      <w:r>
        <w:rPr>
          <w:rFonts w:ascii="宋体" w:hAnsi="宋体" w:hint="eastAsia"/>
          <w:color w:val="000000"/>
          <w:sz w:val="28"/>
          <w:szCs w:val="28"/>
          <w:shd w:val="clear" w:color="auto" w:fill="FFFFFF"/>
        </w:rPr>
        <w:t xml:space="preserve"> </w:t>
      </w:r>
    </w:p>
    <w:p w:rsidR="004E5E41" w:rsidRDefault="004E5E41" w:rsidP="004E5E41">
      <w:pPr>
        <w:autoSpaceDE w:val="0"/>
        <w:spacing w:line="480" w:lineRule="auto"/>
        <w:jc w:val="left"/>
        <w:rPr>
          <w:rFonts w:ascii="宋体" w:hAnsi="宋体"/>
          <w:color w:val="000000"/>
          <w:sz w:val="28"/>
          <w:szCs w:val="28"/>
          <w:shd w:val="clear" w:color="auto" w:fill="FFFFFF"/>
        </w:rPr>
      </w:pPr>
      <w:r>
        <w:rPr>
          <w:rFonts w:ascii="宋体" w:hAnsi="宋体" w:hint="eastAsia"/>
          <w:color w:val="000000"/>
          <w:sz w:val="28"/>
          <w:szCs w:val="28"/>
          <w:shd w:val="clear" w:color="auto" w:fill="FFFFFF"/>
        </w:rPr>
        <w:t xml:space="preserve"> </w:t>
      </w:r>
    </w:p>
    <w:p w:rsidR="004E5E41" w:rsidRDefault="004E5E41" w:rsidP="004E5E41">
      <w:pPr>
        <w:autoSpaceDE w:val="0"/>
        <w:spacing w:line="480" w:lineRule="auto"/>
        <w:jc w:val="left"/>
        <w:rPr>
          <w:rFonts w:ascii="宋体" w:hAnsi="宋体"/>
          <w:color w:val="000000"/>
          <w:sz w:val="28"/>
          <w:szCs w:val="28"/>
          <w:shd w:val="clear" w:color="auto" w:fill="FFFFFF"/>
        </w:rPr>
      </w:pPr>
      <w:r>
        <w:rPr>
          <w:rFonts w:ascii="宋体" w:hAnsi="宋体" w:hint="eastAsia"/>
          <w:color w:val="000000"/>
          <w:sz w:val="28"/>
          <w:szCs w:val="28"/>
          <w:shd w:val="clear" w:color="auto" w:fill="FFFFFF"/>
        </w:rPr>
        <w:t xml:space="preserve"> </w:t>
      </w:r>
    </w:p>
    <w:p w:rsidR="004E5E41" w:rsidRDefault="004E5E41" w:rsidP="004E5E41">
      <w:pPr>
        <w:autoSpaceDE w:val="0"/>
        <w:spacing w:line="480" w:lineRule="auto"/>
        <w:jc w:val="left"/>
        <w:rPr>
          <w:rFonts w:ascii="宋体" w:hAnsi="宋体"/>
          <w:color w:val="000000"/>
          <w:sz w:val="28"/>
          <w:szCs w:val="28"/>
          <w:shd w:val="clear" w:color="auto" w:fill="FFFFFF"/>
        </w:rPr>
      </w:pPr>
      <w:r>
        <w:rPr>
          <w:rFonts w:ascii="宋体" w:hAnsi="宋体" w:hint="eastAsia"/>
          <w:color w:val="000000"/>
          <w:sz w:val="28"/>
          <w:szCs w:val="28"/>
          <w:shd w:val="clear" w:color="auto" w:fill="FFFFFF"/>
        </w:rPr>
        <w:t xml:space="preserve"> </w:t>
      </w:r>
    </w:p>
    <w:p w:rsidR="004E5E41" w:rsidRDefault="004E5E41" w:rsidP="004E5E41">
      <w:pPr>
        <w:autoSpaceDE w:val="0"/>
        <w:spacing w:line="480" w:lineRule="auto"/>
        <w:jc w:val="left"/>
        <w:rPr>
          <w:rFonts w:ascii="宋体" w:hAnsi="宋体"/>
          <w:color w:val="000000"/>
          <w:sz w:val="28"/>
          <w:szCs w:val="28"/>
          <w:shd w:val="clear" w:color="auto" w:fill="FFFFFF"/>
        </w:rPr>
      </w:pPr>
      <w:r>
        <w:rPr>
          <w:rFonts w:ascii="宋体" w:hAnsi="宋体" w:hint="eastAsia"/>
          <w:color w:val="000000"/>
          <w:sz w:val="28"/>
          <w:szCs w:val="28"/>
          <w:shd w:val="clear" w:color="auto" w:fill="FFFFFF"/>
        </w:rPr>
        <w:t xml:space="preserve"> </w:t>
      </w:r>
    </w:p>
    <w:p w:rsidR="004E5E41" w:rsidRDefault="004E5E41" w:rsidP="004E5E41">
      <w:pPr>
        <w:autoSpaceDE w:val="0"/>
        <w:spacing w:line="480" w:lineRule="auto"/>
        <w:jc w:val="left"/>
        <w:rPr>
          <w:rFonts w:ascii="宋体" w:hAnsi="宋体"/>
          <w:color w:val="000000"/>
          <w:sz w:val="28"/>
          <w:szCs w:val="28"/>
          <w:shd w:val="clear" w:color="auto" w:fill="FFFFFF"/>
        </w:rPr>
      </w:pPr>
      <w:r>
        <w:rPr>
          <w:rFonts w:ascii="宋体" w:hAnsi="宋体" w:hint="eastAsia"/>
          <w:color w:val="000000"/>
          <w:sz w:val="28"/>
          <w:szCs w:val="28"/>
          <w:shd w:val="clear" w:color="auto" w:fill="FFFFFF"/>
        </w:rPr>
        <w:t xml:space="preserve"> </w:t>
      </w:r>
    </w:p>
    <w:p w:rsidR="004E5E41" w:rsidRDefault="004E5E41" w:rsidP="004E5E41">
      <w:pPr>
        <w:autoSpaceDE w:val="0"/>
        <w:spacing w:line="480" w:lineRule="auto"/>
        <w:jc w:val="left"/>
        <w:rPr>
          <w:rFonts w:ascii="宋体" w:hAnsi="宋体"/>
          <w:color w:val="000000"/>
          <w:sz w:val="28"/>
          <w:szCs w:val="28"/>
          <w:shd w:val="clear" w:color="auto" w:fill="FFFFFF"/>
        </w:rPr>
      </w:pPr>
      <w:r>
        <w:rPr>
          <w:rFonts w:ascii="宋体" w:hAnsi="宋体" w:hint="eastAsia"/>
          <w:color w:val="000000"/>
          <w:sz w:val="28"/>
          <w:szCs w:val="28"/>
          <w:shd w:val="clear" w:color="auto" w:fill="FFFFFF"/>
        </w:rPr>
        <w:t xml:space="preserve"> </w:t>
      </w:r>
    </w:p>
    <w:p w:rsidR="004E5E41" w:rsidRDefault="004E5E41" w:rsidP="004E5E41">
      <w:pPr>
        <w:autoSpaceDE w:val="0"/>
        <w:spacing w:line="480" w:lineRule="auto"/>
        <w:jc w:val="left"/>
        <w:rPr>
          <w:rFonts w:ascii="宋体" w:hAnsi="宋体"/>
          <w:color w:val="000000"/>
          <w:sz w:val="28"/>
          <w:szCs w:val="28"/>
          <w:shd w:val="clear" w:color="auto" w:fill="FFFFFF"/>
        </w:rPr>
      </w:pPr>
      <w:r>
        <w:rPr>
          <w:rFonts w:ascii="宋体" w:hAnsi="宋体" w:hint="eastAsia"/>
          <w:color w:val="000000"/>
          <w:sz w:val="28"/>
          <w:szCs w:val="28"/>
          <w:shd w:val="clear" w:color="auto" w:fill="FFFFFF"/>
        </w:rPr>
        <w:t xml:space="preserve"> </w:t>
      </w:r>
    </w:p>
    <w:p w:rsidR="004E5E41" w:rsidRDefault="004E5E41" w:rsidP="004E5E41">
      <w:pPr>
        <w:autoSpaceDE w:val="0"/>
        <w:spacing w:line="480" w:lineRule="auto"/>
        <w:jc w:val="left"/>
        <w:rPr>
          <w:rFonts w:ascii="宋体" w:hAnsi="宋体"/>
          <w:color w:val="000000"/>
          <w:sz w:val="28"/>
          <w:szCs w:val="28"/>
          <w:shd w:val="clear" w:color="auto" w:fill="FFFFFF"/>
        </w:rPr>
      </w:pPr>
      <w:r>
        <w:rPr>
          <w:rFonts w:ascii="宋体" w:hAnsi="宋体" w:hint="eastAsia"/>
          <w:color w:val="000000"/>
          <w:sz w:val="28"/>
          <w:szCs w:val="28"/>
          <w:shd w:val="clear" w:color="auto" w:fill="FFFFFF"/>
        </w:rPr>
        <w:t xml:space="preserve"> </w:t>
      </w:r>
    </w:p>
    <w:p w:rsidR="004E5E41" w:rsidRDefault="004E5E41" w:rsidP="004E5E41">
      <w:pPr>
        <w:autoSpaceDE w:val="0"/>
        <w:spacing w:line="480" w:lineRule="auto"/>
        <w:jc w:val="left"/>
        <w:rPr>
          <w:rFonts w:ascii="宋体" w:hAnsi="宋体"/>
          <w:color w:val="000000"/>
          <w:sz w:val="28"/>
          <w:szCs w:val="28"/>
          <w:shd w:val="clear" w:color="auto" w:fill="FFFFFF"/>
        </w:rPr>
      </w:pPr>
      <w:r>
        <w:rPr>
          <w:rFonts w:ascii="宋体" w:hAnsi="宋体" w:hint="eastAsia"/>
          <w:color w:val="000000"/>
          <w:sz w:val="28"/>
          <w:szCs w:val="28"/>
          <w:shd w:val="clear" w:color="auto" w:fill="FFFFFF"/>
        </w:rPr>
        <w:t xml:space="preserve"> </w:t>
      </w:r>
    </w:p>
    <w:p w:rsidR="004E5E41" w:rsidRDefault="004E5E41" w:rsidP="004E5E41">
      <w:pPr>
        <w:autoSpaceDE w:val="0"/>
        <w:spacing w:line="480" w:lineRule="auto"/>
        <w:jc w:val="left"/>
        <w:rPr>
          <w:rFonts w:ascii="宋体" w:hAnsi="宋体"/>
          <w:color w:val="000000"/>
          <w:sz w:val="28"/>
          <w:szCs w:val="28"/>
          <w:shd w:val="clear" w:color="auto" w:fill="FFFFFF"/>
        </w:rPr>
      </w:pPr>
      <w:r>
        <w:rPr>
          <w:rFonts w:ascii="宋体" w:hAnsi="宋体" w:hint="eastAsia"/>
          <w:color w:val="000000"/>
          <w:sz w:val="28"/>
          <w:szCs w:val="28"/>
          <w:shd w:val="clear" w:color="auto" w:fill="FFFFFF"/>
        </w:rPr>
        <w:t xml:space="preserve"> </w:t>
      </w:r>
    </w:p>
    <w:p w:rsidR="004E5E41" w:rsidRDefault="004E5E41" w:rsidP="004E5E41">
      <w:pPr>
        <w:autoSpaceDE w:val="0"/>
        <w:spacing w:line="480" w:lineRule="auto"/>
        <w:jc w:val="left"/>
        <w:rPr>
          <w:rFonts w:ascii="宋体" w:hAnsi="宋体"/>
          <w:color w:val="000000"/>
          <w:sz w:val="28"/>
          <w:szCs w:val="28"/>
          <w:shd w:val="clear" w:color="auto" w:fill="FFFFFF"/>
        </w:rPr>
      </w:pPr>
      <w:r>
        <w:rPr>
          <w:rFonts w:ascii="宋体" w:hAnsi="宋体" w:hint="eastAsia"/>
          <w:color w:val="000000"/>
          <w:sz w:val="28"/>
          <w:szCs w:val="28"/>
          <w:shd w:val="clear" w:color="auto" w:fill="FFFFFF"/>
        </w:rPr>
        <w:lastRenderedPageBreak/>
        <w:t xml:space="preserve"> </w:t>
      </w:r>
    </w:p>
    <w:p w:rsidR="004E5E41" w:rsidRDefault="004E5E41" w:rsidP="004E5E41">
      <w:pPr>
        <w:autoSpaceDE w:val="0"/>
        <w:spacing w:line="480" w:lineRule="auto"/>
        <w:jc w:val="left"/>
        <w:rPr>
          <w:rFonts w:ascii="宋体" w:hAnsi="宋体"/>
          <w:color w:val="000000"/>
          <w:sz w:val="28"/>
          <w:szCs w:val="28"/>
          <w:shd w:val="clear" w:color="auto" w:fill="FFFFFF"/>
        </w:rPr>
      </w:pPr>
      <w:r>
        <w:rPr>
          <w:rFonts w:ascii="宋体" w:hAnsi="宋体" w:hint="eastAsia"/>
          <w:color w:val="000000"/>
          <w:sz w:val="28"/>
          <w:szCs w:val="28"/>
          <w:shd w:val="clear" w:color="auto" w:fill="FFFFFF"/>
        </w:rPr>
        <w:t xml:space="preserve"> </w:t>
      </w:r>
    </w:p>
    <w:p w:rsidR="004E5E41" w:rsidRDefault="004E5E41" w:rsidP="004E5E41">
      <w:pPr>
        <w:autoSpaceDE w:val="0"/>
        <w:spacing w:line="480" w:lineRule="auto"/>
        <w:jc w:val="left"/>
        <w:rPr>
          <w:rFonts w:ascii="宋体" w:hAnsi="宋体"/>
          <w:color w:val="000000"/>
          <w:sz w:val="28"/>
          <w:szCs w:val="28"/>
          <w:shd w:val="clear" w:color="auto" w:fill="FFFFFF"/>
        </w:rPr>
      </w:pPr>
      <w:r>
        <w:rPr>
          <w:rFonts w:ascii="宋体" w:hAnsi="宋体" w:hint="eastAsia"/>
          <w:color w:val="000000"/>
          <w:sz w:val="28"/>
          <w:szCs w:val="28"/>
          <w:shd w:val="clear" w:color="auto" w:fill="FFFFFF"/>
        </w:rPr>
        <w:t xml:space="preserve"> </w:t>
      </w:r>
    </w:p>
    <w:p w:rsidR="004E5E41" w:rsidRDefault="004E5E41" w:rsidP="004E5E41">
      <w:pPr>
        <w:autoSpaceDE w:val="0"/>
        <w:spacing w:line="480" w:lineRule="auto"/>
        <w:jc w:val="left"/>
        <w:rPr>
          <w:rFonts w:eastAsia="仿宋"/>
          <w:b/>
          <w:bCs/>
          <w:sz w:val="28"/>
          <w:szCs w:val="28"/>
        </w:rPr>
      </w:pPr>
      <w:r>
        <w:rPr>
          <w:rFonts w:ascii="仿宋" w:eastAsia="仿宋" w:hAnsi="仿宋" w:hint="eastAsia"/>
          <w:b/>
          <w:bCs/>
          <w:sz w:val="28"/>
          <w:szCs w:val="28"/>
        </w:rPr>
        <w:t>三、已发表</w:t>
      </w:r>
      <w:r>
        <w:rPr>
          <w:rFonts w:ascii="仿宋" w:eastAsia="仿宋" w:hAnsi="仿宋"/>
          <w:b/>
          <w:bCs/>
          <w:sz w:val="28"/>
          <w:szCs w:val="28"/>
        </w:rPr>
        <w:t>论著、论文情况</w:t>
      </w:r>
      <w:r>
        <w:rPr>
          <w:rFonts w:ascii="仿宋" w:eastAsia="仿宋" w:hAnsi="仿宋" w:hint="eastAsia"/>
          <w:b/>
          <w:bCs/>
          <w:sz w:val="28"/>
          <w:szCs w:val="28"/>
        </w:rPr>
        <w:t>（第一作者或通讯）</w:t>
      </w:r>
    </w:p>
    <w:tbl>
      <w:tblPr>
        <w:tblW w:w="9091"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716"/>
        <w:gridCol w:w="975"/>
        <w:gridCol w:w="1352"/>
        <w:gridCol w:w="960"/>
        <w:gridCol w:w="576"/>
        <w:gridCol w:w="696"/>
        <w:gridCol w:w="816"/>
      </w:tblGrid>
      <w:tr w:rsidR="004E5E41" w:rsidTr="004E5E41">
        <w:trPr>
          <w:jc w:val="center"/>
        </w:trPr>
        <w:tc>
          <w:tcPr>
            <w:tcW w:w="9091" w:type="dxa"/>
            <w:gridSpan w:val="7"/>
            <w:tcBorders>
              <w:top w:val="single" w:sz="4" w:space="0" w:color="auto"/>
              <w:left w:val="single" w:sz="4" w:space="0" w:color="auto"/>
              <w:bottom w:val="single" w:sz="4" w:space="0" w:color="auto"/>
              <w:right w:val="single" w:sz="4" w:space="0" w:color="auto"/>
            </w:tcBorders>
            <w:hideMark/>
          </w:tcPr>
          <w:p w:rsidR="004E5E41" w:rsidRDefault="004E5E41">
            <w:pPr>
              <w:spacing w:line="320" w:lineRule="atLeast"/>
              <w:rPr>
                <w:rFonts w:ascii="宋体" w:hAnsi="宋体"/>
                <w:b/>
                <w:color w:val="000000"/>
                <w:sz w:val="22"/>
                <w:szCs w:val="22"/>
              </w:rPr>
            </w:pPr>
            <w:r>
              <w:rPr>
                <w:rFonts w:ascii="宋体" w:hAnsi="宋体" w:hint="eastAsia"/>
                <w:b/>
                <w:color w:val="000000"/>
                <w:sz w:val="22"/>
                <w:szCs w:val="22"/>
              </w:rPr>
              <w:t>近五年申请人代表性著作、论文</w:t>
            </w:r>
          </w:p>
        </w:tc>
      </w:tr>
      <w:tr w:rsidR="004E5E41" w:rsidTr="004E5E41">
        <w:trPr>
          <w:cantSplit/>
          <w:trHeight w:val="390"/>
          <w:jc w:val="center"/>
        </w:trPr>
        <w:tc>
          <w:tcPr>
            <w:tcW w:w="3716" w:type="dxa"/>
            <w:vMerge w:val="restart"/>
            <w:tcBorders>
              <w:top w:val="nil"/>
              <w:left w:val="single" w:sz="4" w:space="0" w:color="auto"/>
              <w:bottom w:val="single" w:sz="4" w:space="0" w:color="auto"/>
              <w:right w:val="single" w:sz="4" w:space="0" w:color="auto"/>
            </w:tcBorders>
            <w:vAlign w:val="center"/>
            <w:hideMark/>
          </w:tcPr>
          <w:p w:rsidR="004E5E41" w:rsidRDefault="004E5E41">
            <w:pPr>
              <w:spacing w:line="320" w:lineRule="atLeast"/>
              <w:rPr>
                <w:rFonts w:ascii="宋体" w:hAnsi="宋体"/>
                <w:color w:val="000000"/>
                <w:sz w:val="22"/>
                <w:szCs w:val="22"/>
              </w:rPr>
            </w:pPr>
            <w:r>
              <w:rPr>
                <w:rFonts w:ascii="宋体" w:hAnsi="宋体" w:hint="eastAsia"/>
                <w:color w:val="000000"/>
                <w:sz w:val="22"/>
                <w:szCs w:val="22"/>
              </w:rPr>
              <w:t>著作或论文名称；出版单位或发表刊物名称；期号、起止页码；所有著、作者姓名（通讯作者标注*号）</w:t>
            </w:r>
          </w:p>
        </w:tc>
        <w:tc>
          <w:tcPr>
            <w:tcW w:w="975" w:type="dxa"/>
            <w:vMerge w:val="restart"/>
            <w:tcBorders>
              <w:top w:val="single" w:sz="4" w:space="0" w:color="auto"/>
              <w:left w:val="nil"/>
              <w:bottom w:val="single" w:sz="4" w:space="0" w:color="auto"/>
              <w:right w:val="single" w:sz="4" w:space="0" w:color="auto"/>
            </w:tcBorders>
            <w:vAlign w:val="center"/>
            <w:hideMark/>
          </w:tcPr>
          <w:p w:rsidR="004E5E41" w:rsidRDefault="004E5E41">
            <w:pPr>
              <w:spacing w:line="320" w:lineRule="atLeast"/>
              <w:jc w:val="center"/>
              <w:rPr>
                <w:rFonts w:ascii="宋体" w:hAnsi="宋体"/>
                <w:color w:val="000000"/>
                <w:sz w:val="22"/>
                <w:szCs w:val="22"/>
              </w:rPr>
            </w:pPr>
            <w:r>
              <w:rPr>
                <w:rFonts w:ascii="宋体" w:hAnsi="宋体" w:hint="eastAsia"/>
                <w:color w:val="000000"/>
                <w:sz w:val="22"/>
                <w:szCs w:val="22"/>
              </w:rPr>
              <w:t>出版或发</w:t>
            </w:r>
          </w:p>
          <w:p w:rsidR="004E5E41" w:rsidRDefault="004E5E41">
            <w:pPr>
              <w:spacing w:line="320" w:lineRule="atLeast"/>
              <w:jc w:val="center"/>
              <w:rPr>
                <w:rFonts w:ascii="宋体" w:hAnsi="宋体"/>
                <w:color w:val="000000"/>
                <w:sz w:val="22"/>
                <w:szCs w:val="22"/>
              </w:rPr>
            </w:pPr>
            <w:r>
              <w:rPr>
                <w:rFonts w:ascii="宋体" w:hAnsi="宋体" w:hint="eastAsia"/>
                <w:color w:val="000000"/>
                <w:sz w:val="22"/>
                <w:szCs w:val="22"/>
              </w:rPr>
              <w:t>表时间</w:t>
            </w:r>
          </w:p>
        </w:tc>
        <w:tc>
          <w:tcPr>
            <w:tcW w:w="1352" w:type="dxa"/>
            <w:vMerge w:val="restart"/>
            <w:tcBorders>
              <w:top w:val="single" w:sz="4" w:space="0" w:color="auto"/>
              <w:left w:val="nil"/>
              <w:bottom w:val="single" w:sz="4" w:space="0" w:color="auto"/>
              <w:right w:val="single" w:sz="4" w:space="0" w:color="auto"/>
            </w:tcBorders>
            <w:vAlign w:val="center"/>
            <w:hideMark/>
          </w:tcPr>
          <w:p w:rsidR="004E5E41" w:rsidRDefault="004E5E41">
            <w:pPr>
              <w:spacing w:line="320" w:lineRule="atLeast"/>
              <w:jc w:val="center"/>
              <w:rPr>
                <w:rFonts w:ascii="宋体" w:hAnsi="宋体"/>
                <w:color w:val="000000"/>
                <w:spacing w:val="-14"/>
                <w:sz w:val="22"/>
                <w:szCs w:val="22"/>
              </w:rPr>
            </w:pPr>
            <w:r>
              <w:rPr>
                <w:rFonts w:ascii="宋体" w:hAnsi="宋体" w:hint="eastAsia"/>
                <w:color w:val="000000"/>
                <w:spacing w:val="-14"/>
                <w:sz w:val="22"/>
                <w:szCs w:val="22"/>
              </w:rPr>
              <w:t>是否被SCI、EI、</w:t>
            </w:r>
          </w:p>
          <w:p w:rsidR="004E5E41" w:rsidRDefault="004E5E41">
            <w:pPr>
              <w:spacing w:line="320" w:lineRule="atLeast"/>
              <w:jc w:val="center"/>
              <w:rPr>
                <w:rFonts w:ascii="宋体" w:hAnsi="宋体"/>
                <w:color w:val="000000"/>
                <w:sz w:val="22"/>
                <w:szCs w:val="22"/>
              </w:rPr>
            </w:pPr>
            <w:r>
              <w:rPr>
                <w:rFonts w:ascii="宋体" w:hAnsi="宋体" w:hint="eastAsia"/>
                <w:color w:val="000000"/>
                <w:spacing w:val="-14"/>
                <w:sz w:val="22"/>
                <w:szCs w:val="22"/>
              </w:rPr>
              <w:t>SSCI、CSSCI收录</w:t>
            </w:r>
          </w:p>
        </w:tc>
        <w:tc>
          <w:tcPr>
            <w:tcW w:w="960" w:type="dxa"/>
            <w:vMerge w:val="restart"/>
            <w:tcBorders>
              <w:top w:val="single" w:sz="4" w:space="0" w:color="auto"/>
              <w:left w:val="nil"/>
              <w:bottom w:val="single" w:sz="4" w:space="0" w:color="auto"/>
              <w:right w:val="single" w:sz="4" w:space="0" w:color="auto"/>
            </w:tcBorders>
            <w:vAlign w:val="center"/>
            <w:hideMark/>
          </w:tcPr>
          <w:p w:rsidR="004E5E41" w:rsidRDefault="004E5E41">
            <w:pPr>
              <w:spacing w:line="320" w:lineRule="atLeast"/>
              <w:rPr>
                <w:rFonts w:ascii="宋体" w:hAnsi="宋体"/>
                <w:color w:val="000000"/>
                <w:sz w:val="22"/>
                <w:szCs w:val="22"/>
              </w:rPr>
            </w:pPr>
            <w:r>
              <w:rPr>
                <w:rFonts w:ascii="宋体" w:hAnsi="宋体" w:hint="eastAsia"/>
                <w:color w:val="000000"/>
                <w:sz w:val="22"/>
                <w:szCs w:val="22"/>
              </w:rPr>
              <w:t>期刊影</w:t>
            </w:r>
          </w:p>
          <w:p w:rsidR="004E5E41" w:rsidRDefault="004E5E41">
            <w:pPr>
              <w:spacing w:line="320" w:lineRule="atLeast"/>
              <w:jc w:val="center"/>
              <w:rPr>
                <w:rFonts w:ascii="宋体" w:hAnsi="宋体"/>
                <w:color w:val="000000"/>
                <w:sz w:val="22"/>
                <w:szCs w:val="22"/>
              </w:rPr>
            </w:pPr>
            <w:r>
              <w:rPr>
                <w:rFonts w:ascii="宋体" w:hAnsi="宋体" w:hint="eastAsia"/>
                <w:color w:val="000000"/>
                <w:sz w:val="22"/>
                <w:szCs w:val="22"/>
              </w:rPr>
              <w:t>响因子</w:t>
            </w:r>
          </w:p>
        </w:tc>
        <w:tc>
          <w:tcPr>
            <w:tcW w:w="2088" w:type="dxa"/>
            <w:gridSpan w:val="3"/>
            <w:tcBorders>
              <w:top w:val="single" w:sz="4" w:space="0" w:color="auto"/>
              <w:left w:val="nil"/>
              <w:bottom w:val="single" w:sz="4" w:space="0" w:color="auto"/>
              <w:right w:val="single" w:sz="4" w:space="0" w:color="auto"/>
            </w:tcBorders>
            <w:vAlign w:val="center"/>
            <w:hideMark/>
          </w:tcPr>
          <w:p w:rsidR="004E5E41" w:rsidRDefault="004E5E41">
            <w:pPr>
              <w:spacing w:line="320" w:lineRule="atLeast"/>
              <w:jc w:val="center"/>
              <w:rPr>
                <w:rFonts w:ascii="宋体" w:hAnsi="宋体"/>
                <w:color w:val="000000"/>
                <w:sz w:val="22"/>
                <w:szCs w:val="22"/>
              </w:rPr>
            </w:pPr>
            <w:r>
              <w:rPr>
                <w:rFonts w:ascii="宋体" w:hAnsi="宋体" w:hint="eastAsia"/>
                <w:color w:val="000000"/>
                <w:sz w:val="22"/>
                <w:szCs w:val="22"/>
              </w:rPr>
              <w:t>他引次数</w:t>
            </w:r>
          </w:p>
        </w:tc>
      </w:tr>
      <w:tr w:rsidR="004E5E41" w:rsidTr="004E5E41">
        <w:trPr>
          <w:cantSplit/>
          <w:trHeight w:val="390"/>
          <w:jc w:val="center"/>
        </w:trPr>
        <w:tc>
          <w:tcPr>
            <w:tcW w:w="9091" w:type="dxa"/>
            <w:vMerge/>
            <w:tcBorders>
              <w:top w:val="nil"/>
              <w:left w:val="single" w:sz="4" w:space="0" w:color="auto"/>
              <w:bottom w:val="single" w:sz="4" w:space="0" w:color="auto"/>
              <w:right w:val="single" w:sz="4" w:space="0" w:color="auto"/>
            </w:tcBorders>
            <w:vAlign w:val="center"/>
            <w:hideMark/>
          </w:tcPr>
          <w:p w:rsidR="004E5E41" w:rsidRDefault="004E5E41">
            <w:pPr>
              <w:widowControl/>
              <w:jc w:val="left"/>
              <w:rPr>
                <w:rFonts w:ascii="宋体" w:hAnsi="宋体"/>
                <w:color w:val="000000"/>
                <w:sz w:val="22"/>
                <w:szCs w:val="22"/>
              </w:rPr>
            </w:pPr>
          </w:p>
        </w:tc>
        <w:tc>
          <w:tcPr>
            <w:tcW w:w="975" w:type="dxa"/>
            <w:vMerge/>
            <w:tcBorders>
              <w:top w:val="single" w:sz="4" w:space="0" w:color="auto"/>
              <w:left w:val="nil"/>
              <w:bottom w:val="single" w:sz="4" w:space="0" w:color="auto"/>
              <w:right w:val="single" w:sz="4" w:space="0" w:color="auto"/>
            </w:tcBorders>
            <w:vAlign w:val="center"/>
            <w:hideMark/>
          </w:tcPr>
          <w:p w:rsidR="004E5E41" w:rsidRDefault="004E5E41">
            <w:pPr>
              <w:widowControl/>
              <w:jc w:val="left"/>
              <w:rPr>
                <w:rFonts w:ascii="宋体" w:hAnsi="宋体"/>
                <w:color w:val="000000"/>
                <w:sz w:val="22"/>
                <w:szCs w:val="22"/>
              </w:rPr>
            </w:pPr>
          </w:p>
        </w:tc>
        <w:tc>
          <w:tcPr>
            <w:tcW w:w="1352" w:type="dxa"/>
            <w:vMerge/>
            <w:tcBorders>
              <w:top w:val="single" w:sz="4" w:space="0" w:color="auto"/>
              <w:left w:val="nil"/>
              <w:bottom w:val="single" w:sz="4" w:space="0" w:color="auto"/>
              <w:right w:val="single" w:sz="4" w:space="0" w:color="auto"/>
            </w:tcBorders>
            <w:vAlign w:val="center"/>
            <w:hideMark/>
          </w:tcPr>
          <w:p w:rsidR="004E5E41" w:rsidRDefault="004E5E41">
            <w:pPr>
              <w:widowControl/>
              <w:jc w:val="left"/>
              <w:rPr>
                <w:rFonts w:ascii="宋体" w:hAnsi="宋体"/>
                <w:color w:val="000000"/>
                <w:sz w:val="22"/>
                <w:szCs w:val="22"/>
              </w:rPr>
            </w:pPr>
          </w:p>
        </w:tc>
        <w:tc>
          <w:tcPr>
            <w:tcW w:w="960" w:type="dxa"/>
            <w:vMerge/>
            <w:tcBorders>
              <w:top w:val="single" w:sz="4" w:space="0" w:color="auto"/>
              <w:left w:val="nil"/>
              <w:bottom w:val="single" w:sz="4" w:space="0" w:color="auto"/>
              <w:right w:val="single" w:sz="4" w:space="0" w:color="auto"/>
            </w:tcBorders>
            <w:vAlign w:val="center"/>
            <w:hideMark/>
          </w:tcPr>
          <w:p w:rsidR="004E5E41" w:rsidRDefault="004E5E41">
            <w:pPr>
              <w:widowControl/>
              <w:jc w:val="left"/>
              <w:rPr>
                <w:rFonts w:ascii="宋体" w:hAnsi="宋体"/>
                <w:color w:val="000000"/>
                <w:sz w:val="22"/>
                <w:szCs w:val="22"/>
              </w:rPr>
            </w:pPr>
          </w:p>
        </w:tc>
        <w:tc>
          <w:tcPr>
            <w:tcW w:w="576" w:type="dxa"/>
            <w:tcBorders>
              <w:top w:val="single" w:sz="4" w:space="0" w:color="auto"/>
              <w:left w:val="nil"/>
              <w:bottom w:val="single" w:sz="4" w:space="0" w:color="auto"/>
              <w:right w:val="single" w:sz="4" w:space="0" w:color="auto"/>
            </w:tcBorders>
            <w:vAlign w:val="center"/>
            <w:hideMark/>
          </w:tcPr>
          <w:p w:rsidR="004E5E41" w:rsidRDefault="004E5E41">
            <w:pPr>
              <w:spacing w:line="320" w:lineRule="atLeast"/>
              <w:jc w:val="center"/>
              <w:rPr>
                <w:rFonts w:ascii="宋体" w:hAnsi="宋体"/>
                <w:color w:val="000000"/>
                <w:sz w:val="22"/>
                <w:szCs w:val="22"/>
              </w:rPr>
            </w:pPr>
            <w:r>
              <w:rPr>
                <w:rFonts w:ascii="宋体" w:hAnsi="宋体" w:hint="eastAsia"/>
                <w:color w:val="000000"/>
                <w:sz w:val="22"/>
                <w:szCs w:val="22"/>
              </w:rPr>
              <w:t>SCI</w:t>
            </w:r>
          </w:p>
        </w:tc>
        <w:tc>
          <w:tcPr>
            <w:tcW w:w="696" w:type="dxa"/>
            <w:tcBorders>
              <w:top w:val="single" w:sz="4" w:space="0" w:color="auto"/>
              <w:left w:val="nil"/>
              <w:bottom w:val="single" w:sz="4" w:space="0" w:color="auto"/>
              <w:right w:val="single" w:sz="4" w:space="0" w:color="auto"/>
            </w:tcBorders>
            <w:vAlign w:val="center"/>
            <w:hideMark/>
          </w:tcPr>
          <w:p w:rsidR="004E5E41" w:rsidRDefault="004E5E41">
            <w:pPr>
              <w:spacing w:line="320" w:lineRule="atLeast"/>
              <w:jc w:val="center"/>
              <w:rPr>
                <w:rFonts w:ascii="宋体" w:hAnsi="宋体"/>
                <w:color w:val="000000"/>
                <w:sz w:val="22"/>
                <w:szCs w:val="22"/>
              </w:rPr>
            </w:pPr>
            <w:r>
              <w:rPr>
                <w:rFonts w:ascii="宋体" w:hAnsi="宋体" w:hint="eastAsia"/>
                <w:color w:val="000000"/>
                <w:sz w:val="22"/>
                <w:szCs w:val="22"/>
              </w:rPr>
              <w:t>SSCI</w:t>
            </w:r>
          </w:p>
        </w:tc>
        <w:tc>
          <w:tcPr>
            <w:tcW w:w="816" w:type="dxa"/>
            <w:tcBorders>
              <w:top w:val="single" w:sz="4" w:space="0" w:color="auto"/>
              <w:left w:val="nil"/>
              <w:bottom w:val="single" w:sz="4" w:space="0" w:color="auto"/>
              <w:right w:val="single" w:sz="4" w:space="0" w:color="auto"/>
            </w:tcBorders>
            <w:vAlign w:val="center"/>
            <w:hideMark/>
          </w:tcPr>
          <w:p w:rsidR="004E5E41" w:rsidRDefault="004E5E41">
            <w:pPr>
              <w:spacing w:line="320" w:lineRule="atLeast"/>
              <w:jc w:val="center"/>
              <w:rPr>
                <w:rFonts w:ascii="宋体" w:hAnsi="宋体"/>
                <w:color w:val="000000"/>
                <w:sz w:val="22"/>
                <w:szCs w:val="22"/>
              </w:rPr>
            </w:pPr>
            <w:r>
              <w:rPr>
                <w:rFonts w:ascii="宋体" w:hAnsi="宋体" w:hint="eastAsia"/>
                <w:color w:val="000000"/>
                <w:sz w:val="22"/>
                <w:szCs w:val="22"/>
              </w:rPr>
              <w:t>CSSCI</w:t>
            </w:r>
          </w:p>
        </w:tc>
      </w:tr>
      <w:tr w:rsidR="004E5E41" w:rsidTr="004E5E41">
        <w:trPr>
          <w:trHeight w:val="495"/>
          <w:jc w:val="center"/>
        </w:trPr>
        <w:tc>
          <w:tcPr>
            <w:tcW w:w="3716" w:type="dxa"/>
            <w:tcBorders>
              <w:top w:val="single" w:sz="4" w:space="0" w:color="auto"/>
              <w:left w:val="single" w:sz="4" w:space="0" w:color="auto"/>
              <w:bottom w:val="single" w:sz="4" w:space="0" w:color="auto"/>
              <w:right w:val="single" w:sz="4" w:space="0" w:color="auto"/>
            </w:tcBorders>
            <w:vAlign w:val="center"/>
            <w:hideMark/>
          </w:tcPr>
          <w:p w:rsidR="004E5E41" w:rsidRDefault="004E5E41" w:rsidP="00625271">
            <w:pPr>
              <w:numPr>
                <w:ilvl w:val="0"/>
                <w:numId w:val="2"/>
              </w:numPr>
              <w:spacing w:line="320" w:lineRule="atLeast"/>
              <w:rPr>
                <w:color w:val="000000"/>
                <w:sz w:val="20"/>
                <w:szCs w:val="20"/>
              </w:rPr>
            </w:pPr>
            <w:r>
              <w:rPr>
                <w:color w:val="000000"/>
                <w:sz w:val="20"/>
                <w:szCs w:val="20"/>
              </w:rPr>
              <w:t>Jingming Zhai, Jingpi Gao, Jianbo Zhang, Dechun Liu, Shegan Gao*, Yangyang Yan, Keke Zhang, Kaiyong Cai*, Fabiao Yu, Manping Lin, Jinghua Li*</w:t>
            </w:r>
            <w:r>
              <w:rPr>
                <w:rFonts w:hint="eastAsia"/>
                <w:color w:val="000000"/>
                <w:sz w:val="20"/>
                <w:szCs w:val="20"/>
              </w:rPr>
              <w:t>, Concave octahedral PtCu nanoframes mediated synergetic photothermal and chemodynamic tumor therapy. Chemical Engineering Journal, 2022, 442, 136172.</w:t>
            </w:r>
          </w:p>
        </w:tc>
        <w:tc>
          <w:tcPr>
            <w:tcW w:w="975" w:type="dxa"/>
            <w:tcBorders>
              <w:top w:val="single" w:sz="4" w:space="0" w:color="auto"/>
              <w:left w:val="nil"/>
              <w:bottom w:val="single" w:sz="4" w:space="0" w:color="auto"/>
              <w:right w:val="single" w:sz="4" w:space="0" w:color="auto"/>
            </w:tcBorders>
            <w:vAlign w:val="center"/>
            <w:hideMark/>
          </w:tcPr>
          <w:p w:rsidR="004E5E41" w:rsidRDefault="004E5E41">
            <w:pPr>
              <w:spacing w:line="320" w:lineRule="atLeast"/>
              <w:jc w:val="center"/>
              <w:rPr>
                <w:color w:val="000000"/>
                <w:sz w:val="20"/>
                <w:szCs w:val="20"/>
              </w:rPr>
            </w:pPr>
            <w:r>
              <w:rPr>
                <w:rFonts w:hint="eastAsia"/>
                <w:color w:val="000000"/>
                <w:sz w:val="20"/>
                <w:szCs w:val="20"/>
              </w:rPr>
              <w:t>2022</w:t>
            </w:r>
          </w:p>
        </w:tc>
        <w:tc>
          <w:tcPr>
            <w:tcW w:w="1352" w:type="dxa"/>
            <w:tcBorders>
              <w:top w:val="single" w:sz="4" w:space="0" w:color="auto"/>
              <w:left w:val="nil"/>
              <w:bottom w:val="single" w:sz="4" w:space="0" w:color="auto"/>
              <w:right w:val="single" w:sz="4" w:space="0" w:color="auto"/>
            </w:tcBorders>
            <w:vAlign w:val="center"/>
            <w:hideMark/>
          </w:tcPr>
          <w:p w:rsidR="004E5E41" w:rsidRDefault="004E5E41">
            <w:pPr>
              <w:spacing w:line="320" w:lineRule="atLeast"/>
              <w:jc w:val="center"/>
              <w:rPr>
                <w:color w:val="000000"/>
                <w:sz w:val="20"/>
                <w:szCs w:val="20"/>
              </w:rPr>
            </w:pPr>
            <w:r>
              <w:rPr>
                <w:rFonts w:hint="eastAsia"/>
                <w:color w:val="000000"/>
                <w:sz w:val="20"/>
                <w:szCs w:val="20"/>
              </w:rPr>
              <w:t>SCI</w:t>
            </w:r>
            <w:r>
              <w:rPr>
                <w:rFonts w:ascii="宋体" w:hAnsi="宋体" w:hint="eastAsia"/>
                <w:color w:val="000000"/>
                <w:sz w:val="20"/>
                <w:szCs w:val="20"/>
              </w:rPr>
              <w:t>一区</w:t>
            </w:r>
          </w:p>
          <w:p w:rsidR="004E5E41" w:rsidRDefault="004E5E41">
            <w:pPr>
              <w:spacing w:line="320" w:lineRule="atLeast"/>
              <w:jc w:val="center"/>
              <w:rPr>
                <w:color w:val="000000"/>
                <w:sz w:val="20"/>
                <w:szCs w:val="20"/>
              </w:rPr>
            </w:pPr>
            <w:r>
              <w:rPr>
                <w:rFonts w:ascii="宋体" w:hAnsi="宋体" w:hint="eastAsia"/>
                <w:color w:val="000000"/>
                <w:sz w:val="20"/>
                <w:szCs w:val="20"/>
              </w:rPr>
              <w:t>收录</w:t>
            </w:r>
          </w:p>
        </w:tc>
        <w:tc>
          <w:tcPr>
            <w:tcW w:w="960" w:type="dxa"/>
            <w:tcBorders>
              <w:top w:val="single" w:sz="4" w:space="0" w:color="auto"/>
              <w:left w:val="nil"/>
              <w:bottom w:val="single" w:sz="4" w:space="0" w:color="auto"/>
              <w:right w:val="single" w:sz="4" w:space="0" w:color="auto"/>
            </w:tcBorders>
            <w:vAlign w:val="center"/>
            <w:hideMark/>
          </w:tcPr>
          <w:p w:rsidR="004E5E41" w:rsidRDefault="004E5E41">
            <w:pPr>
              <w:spacing w:line="320" w:lineRule="atLeast"/>
              <w:jc w:val="center"/>
              <w:rPr>
                <w:color w:val="000000"/>
                <w:sz w:val="20"/>
                <w:szCs w:val="20"/>
              </w:rPr>
            </w:pPr>
            <w:r>
              <w:rPr>
                <w:rFonts w:hint="eastAsia"/>
                <w:color w:val="000000"/>
                <w:sz w:val="20"/>
                <w:szCs w:val="20"/>
              </w:rPr>
              <w:t>13.273</w:t>
            </w:r>
          </w:p>
        </w:tc>
        <w:tc>
          <w:tcPr>
            <w:tcW w:w="576" w:type="dxa"/>
            <w:tcBorders>
              <w:top w:val="single" w:sz="4" w:space="0" w:color="auto"/>
              <w:left w:val="nil"/>
              <w:bottom w:val="single" w:sz="4" w:space="0" w:color="auto"/>
              <w:right w:val="single" w:sz="4" w:space="0" w:color="auto"/>
            </w:tcBorders>
            <w:vAlign w:val="center"/>
          </w:tcPr>
          <w:p w:rsidR="004E5E41" w:rsidRDefault="004E5E41">
            <w:pPr>
              <w:spacing w:line="320" w:lineRule="atLeast"/>
              <w:jc w:val="center"/>
              <w:rPr>
                <w:color w:val="000000"/>
                <w:sz w:val="20"/>
                <w:szCs w:val="20"/>
              </w:rPr>
            </w:pPr>
          </w:p>
        </w:tc>
        <w:tc>
          <w:tcPr>
            <w:tcW w:w="696" w:type="dxa"/>
            <w:tcBorders>
              <w:top w:val="single" w:sz="4" w:space="0" w:color="auto"/>
              <w:left w:val="nil"/>
              <w:bottom w:val="single" w:sz="4" w:space="0" w:color="auto"/>
              <w:right w:val="single" w:sz="4" w:space="0" w:color="auto"/>
            </w:tcBorders>
            <w:vAlign w:val="center"/>
          </w:tcPr>
          <w:p w:rsidR="004E5E41" w:rsidRDefault="004E5E41">
            <w:pPr>
              <w:spacing w:line="320" w:lineRule="atLeast"/>
              <w:jc w:val="center"/>
              <w:rPr>
                <w:color w:val="000000"/>
                <w:sz w:val="20"/>
                <w:szCs w:val="20"/>
              </w:rPr>
            </w:pPr>
          </w:p>
        </w:tc>
        <w:tc>
          <w:tcPr>
            <w:tcW w:w="816" w:type="dxa"/>
            <w:tcBorders>
              <w:top w:val="single" w:sz="4" w:space="0" w:color="auto"/>
              <w:left w:val="nil"/>
              <w:bottom w:val="single" w:sz="4" w:space="0" w:color="auto"/>
              <w:right w:val="single" w:sz="4" w:space="0" w:color="auto"/>
            </w:tcBorders>
            <w:vAlign w:val="center"/>
          </w:tcPr>
          <w:p w:rsidR="004E5E41" w:rsidRDefault="004E5E41">
            <w:pPr>
              <w:spacing w:line="320" w:lineRule="atLeast"/>
              <w:jc w:val="center"/>
              <w:rPr>
                <w:color w:val="000000"/>
                <w:sz w:val="20"/>
                <w:szCs w:val="20"/>
              </w:rPr>
            </w:pPr>
          </w:p>
        </w:tc>
      </w:tr>
      <w:tr w:rsidR="004E5E41" w:rsidTr="004E5E41">
        <w:trPr>
          <w:trHeight w:val="495"/>
          <w:jc w:val="center"/>
        </w:trPr>
        <w:tc>
          <w:tcPr>
            <w:tcW w:w="3716" w:type="dxa"/>
            <w:tcBorders>
              <w:top w:val="single" w:sz="4" w:space="0" w:color="auto"/>
              <w:left w:val="single" w:sz="4" w:space="0" w:color="auto"/>
              <w:bottom w:val="single" w:sz="4" w:space="0" w:color="auto"/>
              <w:right w:val="single" w:sz="4" w:space="0" w:color="auto"/>
            </w:tcBorders>
            <w:vAlign w:val="center"/>
            <w:hideMark/>
          </w:tcPr>
          <w:p w:rsidR="004E5E41" w:rsidRDefault="004E5E41" w:rsidP="00625271">
            <w:pPr>
              <w:numPr>
                <w:ilvl w:val="0"/>
                <w:numId w:val="2"/>
              </w:numPr>
              <w:spacing w:line="320" w:lineRule="atLeast"/>
              <w:rPr>
                <w:color w:val="000000"/>
                <w:sz w:val="20"/>
                <w:szCs w:val="20"/>
              </w:rPr>
            </w:pPr>
            <w:r>
              <w:rPr>
                <w:b/>
                <w:bCs/>
                <w:color w:val="000000"/>
                <w:sz w:val="20"/>
                <w:szCs w:val="20"/>
              </w:rPr>
              <w:t>Jinghua Li</w:t>
            </w:r>
            <w:r>
              <w:rPr>
                <w:color w:val="000000"/>
                <w:sz w:val="20"/>
                <w:szCs w:val="20"/>
              </w:rPr>
              <w:t>, Yun Liu, Xiaonan Li, et, al. ROS self-generation and hypoxia self-enhanced biodegradable magnetic nanotheranostics for targeted tumor therapy. Nanoscale Horizons, 2020, 5: 350-358.</w:t>
            </w:r>
          </w:p>
        </w:tc>
        <w:tc>
          <w:tcPr>
            <w:tcW w:w="975" w:type="dxa"/>
            <w:tcBorders>
              <w:top w:val="single" w:sz="4" w:space="0" w:color="auto"/>
              <w:left w:val="nil"/>
              <w:bottom w:val="single" w:sz="4" w:space="0" w:color="auto"/>
              <w:right w:val="single" w:sz="4" w:space="0" w:color="auto"/>
            </w:tcBorders>
            <w:vAlign w:val="center"/>
            <w:hideMark/>
          </w:tcPr>
          <w:p w:rsidR="004E5E41" w:rsidRDefault="004E5E41">
            <w:pPr>
              <w:spacing w:line="320" w:lineRule="atLeast"/>
              <w:jc w:val="center"/>
              <w:rPr>
                <w:color w:val="000000"/>
                <w:sz w:val="20"/>
                <w:szCs w:val="20"/>
              </w:rPr>
            </w:pPr>
            <w:r>
              <w:rPr>
                <w:rFonts w:hint="eastAsia"/>
                <w:color w:val="000000"/>
                <w:sz w:val="20"/>
                <w:szCs w:val="20"/>
              </w:rPr>
              <w:t>2020</w:t>
            </w:r>
          </w:p>
        </w:tc>
        <w:tc>
          <w:tcPr>
            <w:tcW w:w="1352" w:type="dxa"/>
            <w:tcBorders>
              <w:top w:val="single" w:sz="4" w:space="0" w:color="auto"/>
              <w:left w:val="nil"/>
              <w:bottom w:val="single" w:sz="4" w:space="0" w:color="auto"/>
              <w:right w:val="single" w:sz="4" w:space="0" w:color="auto"/>
            </w:tcBorders>
            <w:vAlign w:val="center"/>
            <w:hideMark/>
          </w:tcPr>
          <w:p w:rsidR="004E5E41" w:rsidRDefault="004E5E41">
            <w:pPr>
              <w:spacing w:line="320" w:lineRule="atLeast"/>
              <w:jc w:val="center"/>
              <w:rPr>
                <w:color w:val="000000"/>
                <w:sz w:val="20"/>
                <w:szCs w:val="20"/>
              </w:rPr>
            </w:pPr>
            <w:r>
              <w:rPr>
                <w:rFonts w:hint="eastAsia"/>
                <w:color w:val="000000"/>
                <w:sz w:val="20"/>
                <w:szCs w:val="20"/>
              </w:rPr>
              <w:t>SCI</w:t>
            </w:r>
            <w:r>
              <w:rPr>
                <w:rFonts w:ascii="宋体" w:hAnsi="宋体" w:hint="eastAsia"/>
                <w:color w:val="000000"/>
                <w:sz w:val="20"/>
                <w:szCs w:val="20"/>
              </w:rPr>
              <w:t>二区</w:t>
            </w:r>
          </w:p>
          <w:p w:rsidR="004E5E41" w:rsidRDefault="004E5E41">
            <w:pPr>
              <w:spacing w:line="320" w:lineRule="atLeast"/>
              <w:jc w:val="center"/>
              <w:rPr>
                <w:color w:val="000000"/>
                <w:sz w:val="20"/>
                <w:szCs w:val="20"/>
              </w:rPr>
            </w:pPr>
            <w:r>
              <w:rPr>
                <w:rFonts w:ascii="宋体" w:hAnsi="宋体" w:hint="eastAsia"/>
                <w:color w:val="000000"/>
                <w:sz w:val="20"/>
                <w:szCs w:val="20"/>
              </w:rPr>
              <w:t>收录</w:t>
            </w:r>
          </w:p>
        </w:tc>
        <w:tc>
          <w:tcPr>
            <w:tcW w:w="960" w:type="dxa"/>
            <w:tcBorders>
              <w:top w:val="single" w:sz="4" w:space="0" w:color="auto"/>
              <w:left w:val="nil"/>
              <w:bottom w:val="single" w:sz="4" w:space="0" w:color="auto"/>
              <w:right w:val="single" w:sz="4" w:space="0" w:color="auto"/>
            </w:tcBorders>
            <w:vAlign w:val="center"/>
            <w:hideMark/>
          </w:tcPr>
          <w:p w:rsidR="004E5E41" w:rsidRDefault="004E5E41">
            <w:pPr>
              <w:spacing w:line="320" w:lineRule="atLeast"/>
              <w:jc w:val="center"/>
              <w:rPr>
                <w:color w:val="000000"/>
                <w:sz w:val="20"/>
                <w:szCs w:val="20"/>
              </w:rPr>
            </w:pPr>
            <w:r>
              <w:rPr>
                <w:color w:val="000000"/>
                <w:sz w:val="20"/>
                <w:szCs w:val="20"/>
              </w:rPr>
              <w:t>10.989</w:t>
            </w:r>
          </w:p>
        </w:tc>
        <w:tc>
          <w:tcPr>
            <w:tcW w:w="576" w:type="dxa"/>
            <w:tcBorders>
              <w:top w:val="single" w:sz="4" w:space="0" w:color="auto"/>
              <w:left w:val="nil"/>
              <w:bottom w:val="single" w:sz="4" w:space="0" w:color="auto"/>
              <w:right w:val="single" w:sz="4" w:space="0" w:color="auto"/>
            </w:tcBorders>
            <w:vAlign w:val="center"/>
            <w:hideMark/>
          </w:tcPr>
          <w:p w:rsidR="004E5E41" w:rsidRDefault="004E5E41">
            <w:pPr>
              <w:spacing w:line="320" w:lineRule="atLeast"/>
              <w:jc w:val="center"/>
              <w:rPr>
                <w:color w:val="000000"/>
                <w:sz w:val="20"/>
                <w:szCs w:val="20"/>
              </w:rPr>
            </w:pPr>
            <w:r>
              <w:rPr>
                <w:rFonts w:hint="eastAsia"/>
                <w:color w:val="000000"/>
                <w:sz w:val="20"/>
                <w:szCs w:val="20"/>
              </w:rPr>
              <w:t>14</w:t>
            </w:r>
          </w:p>
        </w:tc>
        <w:tc>
          <w:tcPr>
            <w:tcW w:w="696" w:type="dxa"/>
            <w:tcBorders>
              <w:top w:val="single" w:sz="4" w:space="0" w:color="auto"/>
              <w:left w:val="nil"/>
              <w:bottom w:val="single" w:sz="4" w:space="0" w:color="auto"/>
              <w:right w:val="single" w:sz="4" w:space="0" w:color="auto"/>
            </w:tcBorders>
            <w:vAlign w:val="center"/>
          </w:tcPr>
          <w:p w:rsidR="004E5E41" w:rsidRDefault="004E5E41">
            <w:pPr>
              <w:spacing w:line="320" w:lineRule="atLeast"/>
              <w:jc w:val="center"/>
              <w:rPr>
                <w:color w:val="000000"/>
                <w:sz w:val="20"/>
                <w:szCs w:val="20"/>
              </w:rPr>
            </w:pPr>
          </w:p>
        </w:tc>
        <w:tc>
          <w:tcPr>
            <w:tcW w:w="816" w:type="dxa"/>
            <w:tcBorders>
              <w:top w:val="single" w:sz="4" w:space="0" w:color="auto"/>
              <w:left w:val="nil"/>
              <w:bottom w:val="single" w:sz="4" w:space="0" w:color="auto"/>
              <w:right w:val="single" w:sz="4" w:space="0" w:color="auto"/>
            </w:tcBorders>
            <w:vAlign w:val="center"/>
          </w:tcPr>
          <w:p w:rsidR="004E5E41" w:rsidRDefault="004E5E41">
            <w:pPr>
              <w:spacing w:line="320" w:lineRule="atLeast"/>
              <w:jc w:val="center"/>
              <w:rPr>
                <w:color w:val="000000"/>
                <w:sz w:val="20"/>
                <w:szCs w:val="20"/>
              </w:rPr>
            </w:pPr>
          </w:p>
        </w:tc>
      </w:tr>
      <w:tr w:rsidR="004E5E41" w:rsidTr="004E5E41">
        <w:trPr>
          <w:trHeight w:val="495"/>
          <w:jc w:val="center"/>
        </w:trPr>
        <w:tc>
          <w:tcPr>
            <w:tcW w:w="3716" w:type="dxa"/>
            <w:tcBorders>
              <w:top w:val="single" w:sz="4" w:space="0" w:color="auto"/>
              <w:left w:val="single" w:sz="4" w:space="0" w:color="auto"/>
              <w:bottom w:val="single" w:sz="4" w:space="0" w:color="auto"/>
              <w:right w:val="single" w:sz="4" w:space="0" w:color="auto"/>
            </w:tcBorders>
            <w:vAlign w:val="center"/>
            <w:hideMark/>
          </w:tcPr>
          <w:p w:rsidR="004E5E41" w:rsidRDefault="004E5E41" w:rsidP="00625271">
            <w:pPr>
              <w:numPr>
                <w:ilvl w:val="0"/>
                <w:numId w:val="2"/>
              </w:numPr>
              <w:spacing w:line="320" w:lineRule="atLeast"/>
              <w:rPr>
                <w:color w:val="000000"/>
                <w:sz w:val="20"/>
                <w:szCs w:val="20"/>
              </w:rPr>
            </w:pPr>
            <w:r>
              <w:rPr>
                <w:b/>
                <w:bCs/>
                <w:color w:val="000000"/>
                <w:sz w:val="20"/>
                <w:szCs w:val="20"/>
              </w:rPr>
              <w:t>Jinghua Li</w:t>
            </w:r>
            <w:r>
              <w:rPr>
                <w:color w:val="000000"/>
                <w:sz w:val="20"/>
                <w:szCs w:val="20"/>
              </w:rPr>
              <w:t xml:space="preserve">, Zaichun Liu, Qiaobao Zhang, et, al. Anion and cation substitution in transition-metal oxides nanosheets for high-performance hybrid supercapacitors. Nano energy, 2019, 57: 22-23. </w:t>
            </w:r>
          </w:p>
        </w:tc>
        <w:tc>
          <w:tcPr>
            <w:tcW w:w="975" w:type="dxa"/>
            <w:tcBorders>
              <w:top w:val="single" w:sz="4" w:space="0" w:color="auto"/>
              <w:left w:val="nil"/>
              <w:bottom w:val="single" w:sz="4" w:space="0" w:color="auto"/>
              <w:right w:val="single" w:sz="4" w:space="0" w:color="auto"/>
            </w:tcBorders>
            <w:vAlign w:val="center"/>
            <w:hideMark/>
          </w:tcPr>
          <w:p w:rsidR="004E5E41" w:rsidRDefault="004E5E41">
            <w:pPr>
              <w:spacing w:line="320" w:lineRule="atLeast"/>
              <w:jc w:val="center"/>
              <w:rPr>
                <w:color w:val="000000"/>
                <w:sz w:val="20"/>
                <w:szCs w:val="20"/>
              </w:rPr>
            </w:pPr>
            <w:r>
              <w:rPr>
                <w:rFonts w:hint="eastAsia"/>
                <w:color w:val="000000"/>
                <w:sz w:val="20"/>
                <w:szCs w:val="20"/>
              </w:rPr>
              <w:t>2019</w:t>
            </w:r>
          </w:p>
        </w:tc>
        <w:tc>
          <w:tcPr>
            <w:tcW w:w="1352" w:type="dxa"/>
            <w:tcBorders>
              <w:top w:val="single" w:sz="4" w:space="0" w:color="auto"/>
              <w:left w:val="nil"/>
              <w:bottom w:val="single" w:sz="4" w:space="0" w:color="auto"/>
              <w:right w:val="single" w:sz="4" w:space="0" w:color="auto"/>
            </w:tcBorders>
            <w:vAlign w:val="center"/>
            <w:hideMark/>
          </w:tcPr>
          <w:p w:rsidR="004E5E41" w:rsidRDefault="004E5E41">
            <w:pPr>
              <w:spacing w:line="320" w:lineRule="atLeast"/>
              <w:jc w:val="center"/>
              <w:rPr>
                <w:color w:val="000000"/>
                <w:sz w:val="20"/>
                <w:szCs w:val="20"/>
              </w:rPr>
            </w:pPr>
            <w:r>
              <w:rPr>
                <w:rFonts w:hint="eastAsia"/>
                <w:color w:val="000000"/>
                <w:sz w:val="20"/>
                <w:szCs w:val="20"/>
              </w:rPr>
              <w:t>SCI</w:t>
            </w:r>
            <w:r>
              <w:rPr>
                <w:rFonts w:ascii="宋体" w:hAnsi="宋体" w:hint="eastAsia"/>
                <w:color w:val="000000"/>
                <w:sz w:val="20"/>
                <w:szCs w:val="20"/>
              </w:rPr>
              <w:t>一区</w:t>
            </w:r>
          </w:p>
          <w:p w:rsidR="004E5E41" w:rsidRDefault="004E5E41">
            <w:pPr>
              <w:spacing w:line="320" w:lineRule="atLeast"/>
              <w:jc w:val="center"/>
              <w:rPr>
                <w:color w:val="000000"/>
                <w:sz w:val="20"/>
                <w:szCs w:val="20"/>
              </w:rPr>
            </w:pPr>
            <w:r>
              <w:rPr>
                <w:rFonts w:ascii="宋体" w:hAnsi="宋体" w:hint="eastAsia"/>
                <w:color w:val="000000"/>
                <w:sz w:val="20"/>
                <w:szCs w:val="20"/>
              </w:rPr>
              <w:t>收录</w:t>
            </w:r>
          </w:p>
        </w:tc>
        <w:tc>
          <w:tcPr>
            <w:tcW w:w="960" w:type="dxa"/>
            <w:tcBorders>
              <w:top w:val="single" w:sz="4" w:space="0" w:color="auto"/>
              <w:left w:val="nil"/>
              <w:bottom w:val="single" w:sz="4" w:space="0" w:color="auto"/>
              <w:right w:val="single" w:sz="4" w:space="0" w:color="auto"/>
            </w:tcBorders>
            <w:vAlign w:val="center"/>
            <w:hideMark/>
          </w:tcPr>
          <w:p w:rsidR="004E5E41" w:rsidRDefault="004E5E41">
            <w:pPr>
              <w:spacing w:line="320" w:lineRule="atLeast"/>
              <w:jc w:val="center"/>
              <w:rPr>
                <w:color w:val="000000"/>
                <w:sz w:val="20"/>
                <w:szCs w:val="20"/>
              </w:rPr>
            </w:pPr>
            <w:r>
              <w:rPr>
                <w:rFonts w:hint="eastAsia"/>
                <w:color w:val="000000"/>
                <w:sz w:val="20"/>
                <w:szCs w:val="20"/>
              </w:rPr>
              <w:t xml:space="preserve">17.881 </w:t>
            </w:r>
          </w:p>
        </w:tc>
        <w:tc>
          <w:tcPr>
            <w:tcW w:w="576" w:type="dxa"/>
            <w:tcBorders>
              <w:top w:val="single" w:sz="4" w:space="0" w:color="auto"/>
              <w:left w:val="nil"/>
              <w:bottom w:val="single" w:sz="4" w:space="0" w:color="auto"/>
              <w:right w:val="single" w:sz="4" w:space="0" w:color="auto"/>
            </w:tcBorders>
            <w:vAlign w:val="center"/>
            <w:hideMark/>
          </w:tcPr>
          <w:p w:rsidR="004E5E41" w:rsidRDefault="004E5E41">
            <w:pPr>
              <w:spacing w:line="320" w:lineRule="atLeast"/>
              <w:jc w:val="center"/>
              <w:rPr>
                <w:color w:val="000000"/>
                <w:sz w:val="20"/>
                <w:szCs w:val="20"/>
              </w:rPr>
            </w:pPr>
            <w:r>
              <w:rPr>
                <w:rFonts w:hint="eastAsia"/>
                <w:color w:val="000000"/>
                <w:sz w:val="20"/>
                <w:szCs w:val="20"/>
              </w:rPr>
              <w:t>167</w:t>
            </w:r>
          </w:p>
        </w:tc>
        <w:tc>
          <w:tcPr>
            <w:tcW w:w="696" w:type="dxa"/>
            <w:tcBorders>
              <w:top w:val="single" w:sz="4" w:space="0" w:color="auto"/>
              <w:left w:val="nil"/>
              <w:bottom w:val="single" w:sz="4" w:space="0" w:color="auto"/>
              <w:right w:val="single" w:sz="4" w:space="0" w:color="auto"/>
            </w:tcBorders>
            <w:vAlign w:val="center"/>
          </w:tcPr>
          <w:p w:rsidR="004E5E41" w:rsidRDefault="004E5E41">
            <w:pPr>
              <w:spacing w:line="320" w:lineRule="atLeast"/>
              <w:jc w:val="center"/>
              <w:rPr>
                <w:color w:val="000000"/>
                <w:sz w:val="20"/>
                <w:szCs w:val="20"/>
              </w:rPr>
            </w:pPr>
          </w:p>
        </w:tc>
        <w:tc>
          <w:tcPr>
            <w:tcW w:w="816" w:type="dxa"/>
            <w:tcBorders>
              <w:top w:val="single" w:sz="4" w:space="0" w:color="auto"/>
              <w:left w:val="nil"/>
              <w:bottom w:val="single" w:sz="4" w:space="0" w:color="auto"/>
              <w:right w:val="single" w:sz="4" w:space="0" w:color="auto"/>
            </w:tcBorders>
            <w:vAlign w:val="center"/>
          </w:tcPr>
          <w:p w:rsidR="004E5E41" w:rsidRDefault="004E5E41">
            <w:pPr>
              <w:spacing w:line="320" w:lineRule="atLeast"/>
              <w:jc w:val="center"/>
              <w:rPr>
                <w:color w:val="000000"/>
                <w:sz w:val="20"/>
                <w:szCs w:val="20"/>
              </w:rPr>
            </w:pPr>
          </w:p>
        </w:tc>
      </w:tr>
      <w:tr w:rsidR="004E5E41" w:rsidTr="004E5E41">
        <w:trPr>
          <w:trHeight w:val="495"/>
          <w:jc w:val="center"/>
        </w:trPr>
        <w:tc>
          <w:tcPr>
            <w:tcW w:w="3716" w:type="dxa"/>
            <w:tcBorders>
              <w:top w:val="single" w:sz="4" w:space="0" w:color="auto"/>
              <w:left w:val="single" w:sz="4" w:space="0" w:color="auto"/>
              <w:bottom w:val="single" w:sz="4" w:space="0" w:color="auto"/>
              <w:right w:val="single" w:sz="4" w:space="0" w:color="auto"/>
            </w:tcBorders>
            <w:vAlign w:val="center"/>
            <w:hideMark/>
          </w:tcPr>
          <w:p w:rsidR="004E5E41" w:rsidRDefault="004E5E41" w:rsidP="00625271">
            <w:pPr>
              <w:numPr>
                <w:ilvl w:val="0"/>
                <w:numId w:val="2"/>
              </w:numPr>
              <w:spacing w:line="320" w:lineRule="atLeast"/>
              <w:rPr>
                <w:color w:val="000000"/>
                <w:sz w:val="20"/>
                <w:szCs w:val="20"/>
              </w:rPr>
            </w:pPr>
            <w:r>
              <w:rPr>
                <w:b/>
                <w:bCs/>
                <w:color w:val="000000"/>
                <w:sz w:val="20"/>
                <w:szCs w:val="20"/>
              </w:rPr>
              <w:t>Jinghua Li</w:t>
            </w:r>
            <w:r>
              <w:rPr>
                <w:color w:val="000000"/>
                <w:sz w:val="20"/>
                <w:szCs w:val="20"/>
              </w:rPr>
              <w:t xml:space="preserve">, Xiangyang Zu, Gaofeng Liang, et, al. Octopod PtCu Nanoframe for Dual-Modal Imaging-Guided Synergistic Photothermal Radiotherapy. Theranostics, 2018, 8(4): 1042-1058. </w:t>
            </w:r>
          </w:p>
        </w:tc>
        <w:tc>
          <w:tcPr>
            <w:tcW w:w="975" w:type="dxa"/>
            <w:tcBorders>
              <w:top w:val="single" w:sz="4" w:space="0" w:color="auto"/>
              <w:left w:val="nil"/>
              <w:bottom w:val="single" w:sz="4" w:space="0" w:color="auto"/>
              <w:right w:val="single" w:sz="4" w:space="0" w:color="auto"/>
            </w:tcBorders>
            <w:vAlign w:val="center"/>
            <w:hideMark/>
          </w:tcPr>
          <w:p w:rsidR="004E5E41" w:rsidRDefault="004E5E41">
            <w:pPr>
              <w:spacing w:line="320" w:lineRule="atLeast"/>
              <w:jc w:val="center"/>
              <w:rPr>
                <w:color w:val="000000"/>
                <w:sz w:val="20"/>
                <w:szCs w:val="20"/>
              </w:rPr>
            </w:pPr>
            <w:r>
              <w:rPr>
                <w:rFonts w:hint="eastAsia"/>
                <w:color w:val="000000"/>
                <w:sz w:val="20"/>
                <w:szCs w:val="20"/>
              </w:rPr>
              <w:t>2018</w:t>
            </w:r>
          </w:p>
        </w:tc>
        <w:tc>
          <w:tcPr>
            <w:tcW w:w="1352" w:type="dxa"/>
            <w:tcBorders>
              <w:top w:val="single" w:sz="4" w:space="0" w:color="auto"/>
              <w:left w:val="nil"/>
              <w:bottom w:val="single" w:sz="4" w:space="0" w:color="auto"/>
              <w:right w:val="single" w:sz="4" w:space="0" w:color="auto"/>
            </w:tcBorders>
            <w:vAlign w:val="center"/>
            <w:hideMark/>
          </w:tcPr>
          <w:p w:rsidR="004E5E41" w:rsidRDefault="004E5E41">
            <w:pPr>
              <w:spacing w:line="320" w:lineRule="atLeast"/>
              <w:jc w:val="center"/>
              <w:rPr>
                <w:color w:val="000000"/>
                <w:sz w:val="20"/>
                <w:szCs w:val="20"/>
              </w:rPr>
            </w:pPr>
            <w:r>
              <w:rPr>
                <w:rFonts w:hint="eastAsia"/>
                <w:color w:val="000000"/>
                <w:sz w:val="20"/>
                <w:szCs w:val="20"/>
              </w:rPr>
              <w:t>SCI</w:t>
            </w:r>
            <w:r>
              <w:rPr>
                <w:rFonts w:ascii="宋体" w:hAnsi="宋体" w:hint="eastAsia"/>
                <w:color w:val="000000"/>
                <w:sz w:val="20"/>
                <w:szCs w:val="20"/>
              </w:rPr>
              <w:t>一区</w:t>
            </w:r>
          </w:p>
          <w:p w:rsidR="004E5E41" w:rsidRDefault="004E5E41">
            <w:pPr>
              <w:spacing w:line="320" w:lineRule="atLeast"/>
              <w:jc w:val="center"/>
              <w:rPr>
                <w:color w:val="000000"/>
                <w:sz w:val="20"/>
                <w:szCs w:val="20"/>
              </w:rPr>
            </w:pPr>
            <w:r>
              <w:rPr>
                <w:rFonts w:ascii="宋体" w:hAnsi="宋体" w:hint="eastAsia"/>
                <w:color w:val="000000"/>
                <w:sz w:val="20"/>
                <w:szCs w:val="20"/>
              </w:rPr>
              <w:t>收录</w:t>
            </w:r>
          </w:p>
        </w:tc>
        <w:tc>
          <w:tcPr>
            <w:tcW w:w="960" w:type="dxa"/>
            <w:tcBorders>
              <w:top w:val="single" w:sz="4" w:space="0" w:color="auto"/>
              <w:left w:val="nil"/>
              <w:bottom w:val="single" w:sz="4" w:space="0" w:color="auto"/>
              <w:right w:val="single" w:sz="4" w:space="0" w:color="auto"/>
            </w:tcBorders>
            <w:vAlign w:val="center"/>
            <w:hideMark/>
          </w:tcPr>
          <w:p w:rsidR="004E5E41" w:rsidRDefault="004E5E41">
            <w:pPr>
              <w:spacing w:line="320" w:lineRule="atLeast"/>
              <w:jc w:val="center"/>
              <w:rPr>
                <w:color w:val="000000"/>
                <w:sz w:val="20"/>
                <w:szCs w:val="20"/>
              </w:rPr>
            </w:pPr>
            <w:r>
              <w:rPr>
                <w:color w:val="000000"/>
                <w:sz w:val="20"/>
                <w:szCs w:val="20"/>
              </w:rPr>
              <w:t>11.556</w:t>
            </w:r>
          </w:p>
        </w:tc>
        <w:tc>
          <w:tcPr>
            <w:tcW w:w="576" w:type="dxa"/>
            <w:tcBorders>
              <w:top w:val="single" w:sz="4" w:space="0" w:color="auto"/>
              <w:left w:val="nil"/>
              <w:bottom w:val="single" w:sz="4" w:space="0" w:color="auto"/>
              <w:right w:val="single" w:sz="4" w:space="0" w:color="auto"/>
            </w:tcBorders>
            <w:vAlign w:val="center"/>
            <w:hideMark/>
          </w:tcPr>
          <w:p w:rsidR="004E5E41" w:rsidRDefault="004E5E41">
            <w:pPr>
              <w:spacing w:line="320" w:lineRule="atLeast"/>
              <w:jc w:val="center"/>
              <w:rPr>
                <w:color w:val="000000"/>
                <w:sz w:val="20"/>
                <w:szCs w:val="20"/>
              </w:rPr>
            </w:pPr>
            <w:r>
              <w:rPr>
                <w:rFonts w:hint="eastAsia"/>
                <w:color w:val="000000"/>
                <w:sz w:val="20"/>
                <w:szCs w:val="20"/>
              </w:rPr>
              <w:t>17</w:t>
            </w:r>
          </w:p>
        </w:tc>
        <w:tc>
          <w:tcPr>
            <w:tcW w:w="696" w:type="dxa"/>
            <w:tcBorders>
              <w:top w:val="single" w:sz="4" w:space="0" w:color="auto"/>
              <w:left w:val="nil"/>
              <w:bottom w:val="single" w:sz="4" w:space="0" w:color="auto"/>
              <w:right w:val="single" w:sz="4" w:space="0" w:color="auto"/>
            </w:tcBorders>
            <w:vAlign w:val="center"/>
          </w:tcPr>
          <w:p w:rsidR="004E5E41" w:rsidRDefault="004E5E41">
            <w:pPr>
              <w:spacing w:line="320" w:lineRule="atLeast"/>
              <w:jc w:val="center"/>
              <w:rPr>
                <w:color w:val="000000"/>
                <w:sz w:val="20"/>
                <w:szCs w:val="20"/>
              </w:rPr>
            </w:pPr>
          </w:p>
        </w:tc>
        <w:tc>
          <w:tcPr>
            <w:tcW w:w="816" w:type="dxa"/>
            <w:tcBorders>
              <w:top w:val="single" w:sz="4" w:space="0" w:color="auto"/>
              <w:left w:val="nil"/>
              <w:bottom w:val="single" w:sz="4" w:space="0" w:color="auto"/>
              <w:right w:val="single" w:sz="4" w:space="0" w:color="auto"/>
            </w:tcBorders>
            <w:vAlign w:val="center"/>
          </w:tcPr>
          <w:p w:rsidR="004E5E41" w:rsidRDefault="004E5E41">
            <w:pPr>
              <w:spacing w:line="320" w:lineRule="atLeast"/>
              <w:jc w:val="center"/>
              <w:rPr>
                <w:color w:val="000000"/>
                <w:sz w:val="20"/>
                <w:szCs w:val="20"/>
              </w:rPr>
            </w:pPr>
          </w:p>
        </w:tc>
      </w:tr>
      <w:tr w:rsidR="004E5E41" w:rsidTr="004E5E41">
        <w:trPr>
          <w:trHeight w:val="495"/>
          <w:jc w:val="center"/>
        </w:trPr>
        <w:tc>
          <w:tcPr>
            <w:tcW w:w="3716" w:type="dxa"/>
            <w:tcBorders>
              <w:top w:val="single" w:sz="4" w:space="0" w:color="auto"/>
              <w:left w:val="single" w:sz="4" w:space="0" w:color="auto"/>
              <w:bottom w:val="single" w:sz="4" w:space="0" w:color="auto"/>
              <w:right w:val="single" w:sz="4" w:space="0" w:color="auto"/>
            </w:tcBorders>
            <w:vAlign w:val="center"/>
            <w:hideMark/>
          </w:tcPr>
          <w:p w:rsidR="004E5E41" w:rsidRDefault="004E5E41" w:rsidP="00625271">
            <w:pPr>
              <w:numPr>
                <w:ilvl w:val="0"/>
                <w:numId w:val="2"/>
              </w:numPr>
              <w:spacing w:line="320" w:lineRule="atLeast"/>
              <w:rPr>
                <w:color w:val="000000"/>
                <w:sz w:val="20"/>
                <w:szCs w:val="20"/>
              </w:rPr>
            </w:pPr>
            <w:r>
              <w:rPr>
                <w:b/>
                <w:bCs/>
                <w:color w:val="000000"/>
                <w:sz w:val="20"/>
                <w:szCs w:val="20"/>
              </w:rPr>
              <w:t>Jinghua Li</w:t>
            </w:r>
            <w:r>
              <w:rPr>
                <w:color w:val="000000"/>
                <w:sz w:val="20"/>
                <w:szCs w:val="20"/>
              </w:rPr>
              <w:t xml:space="preserve">*, Fengshou Zhang, Ke Li, et, al. Drug “Pent-Up” in Hollow Magnetic Prussian Blue Nanoparticles for NIR-Induced Chemo-Photothermal Tumor Therapy with Trimodal Imaging. Adv. Healthcare Mater., 2017, 6(14): 201700005. </w:t>
            </w:r>
          </w:p>
        </w:tc>
        <w:tc>
          <w:tcPr>
            <w:tcW w:w="975" w:type="dxa"/>
            <w:tcBorders>
              <w:top w:val="single" w:sz="4" w:space="0" w:color="auto"/>
              <w:left w:val="nil"/>
              <w:bottom w:val="single" w:sz="4" w:space="0" w:color="auto"/>
              <w:right w:val="single" w:sz="4" w:space="0" w:color="auto"/>
            </w:tcBorders>
            <w:vAlign w:val="center"/>
            <w:hideMark/>
          </w:tcPr>
          <w:p w:rsidR="004E5E41" w:rsidRDefault="004E5E41">
            <w:pPr>
              <w:spacing w:line="320" w:lineRule="atLeast"/>
              <w:jc w:val="center"/>
              <w:rPr>
                <w:color w:val="000000"/>
                <w:sz w:val="20"/>
                <w:szCs w:val="20"/>
              </w:rPr>
            </w:pPr>
            <w:r>
              <w:rPr>
                <w:rFonts w:hint="eastAsia"/>
                <w:color w:val="000000"/>
                <w:sz w:val="20"/>
                <w:szCs w:val="20"/>
              </w:rPr>
              <w:t>2017</w:t>
            </w:r>
          </w:p>
        </w:tc>
        <w:tc>
          <w:tcPr>
            <w:tcW w:w="1352" w:type="dxa"/>
            <w:tcBorders>
              <w:top w:val="single" w:sz="4" w:space="0" w:color="auto"/>
              <w:left w:val="nil"/>
              <w:bottom w:val="single" w:sz="4" w:space="0" w:color="auto"/>
              <w:right w:val="single" w:sz="4" w:space="0" w:color="auto"/>
            </w:tcBorders>
            <w:vAlign w:val="center"/>
            <w:hideMark/>
          </w:tcPr>
          <w:p w:rsidR="004E5E41" w:rsidRDefault="004E5E41">
            <w:pPr>
              <w:spacing w:line="320" w:lineRule="atLeast"/>
              <w:jc w:val="center"/>
              <w:rPr>
                <w:color w:val="000000"/>
                <w:sz w:val="20"/>
                <w:szCs w:val="20"/>
              </w:rPr>
            </w:pPr>
            <w:r>
              <w:rPr>
                <w:rFonts w:hint="eastAsia"/>
                <w:color w:val="000000"/>
                <w:sz w:val="20"/>
                <w:szCs w:val="20"/>
              </w:rPr>
              <w:t>SCI</w:t>
            </w:r>
            <w:r>
              <w:rPr>
                <w:rFonts w:ascii="宋体" w:hAnsi="宋体" w:hint="eastAsia"/>
                <w:color w:val="000000"/>
                <w:sz w:val="20"/>
                <w:szCs w:val="20"/>
              </w:rPr>
              <w:t>一区</w:t>
            </w:r>
          </w:p>
          <w:p w:rsidR="004E5E41" w:rsidRDefault="004E5E41">
            <w:pPr>
              <w:spacing w:line="320" w:lineRule="atLeast"/>
              <w:jc w:val="center"/>
              <w:rPr>
                <w:color w:val="000000"/>
                <w:sz w:val="20"/>
                <w:szCs w:val="20"/>
              </w:rPr>
            </w:pPr>
            <w:r>
              <w:rPr>
                <w:rFonts w:ascii="宋体" w:hAnsi="宋体" w:hint="eastAsia"/>
                <w:color w:val="000000"/>
                <w:sz w:val="20"/>
                <w:szCs w:val="20"/>
              </w:rPr>
              <w:t>收录</w:t>
            </w:r>
          </w:p>
        </w:tc>
        <w:tc>
          <w:tcPr>
            <w:tcW w:w="960" w:type="dxa"/>
            <w:tcBorders>
              <w:top w:val="single" w:sz="4" w:space="0" w:color="auto"/>
              <w:left w:val="nil"/>
              <w:bottom w:val="single" w:sz="4" w:space="0" w:color="auto"/>
              <w:right w:val="single" w:sz="4" w:space="0" w:color="auto"/>
            </w:tcBorders>
            <w:vAlign w:val="center"/>
            <w:hideMark/>
          </w:tcPr>
          <w:p w:rsidR="004E5E41" w:rsidRDefault="004E5E41">
            <w:pPr>
              <w:spacing w:line="320" w:lineRule="atLeast"/>
              <w:jc w:val="center"/>
              <w:rPr>
                <w:color w:val="000000"/>
                <w:sz w:val="20"/>
                <w:szCs w:val="20"/>
              </w:rPr>
            </w:pPr>
            <w:r>
              <w:rPr>
                <w:color w:val="000000"/>
                <w:sz w:val="20"/>
                <w:szCs w:val="20"/>
              </w:rPr>
              <w:t>9.933</w:t>
            </w:r>
          </w:p>
        </w:tc>
        <w:tc>
          <w:tcPr>
            <w:tcW w:w="576" w:type="dxa"/>
            <w:tcBorders>
              <w:top w:val="single" w:sz="4" w:space="0" w:color="auto"/>
              <w:left w:val="nil"/>
              <w:bottom w:val="single" w:sz="4" w:space="0" w:color="auto"/>
              <w:right w:val="single" w:sz="4" w:space="0" w:color="auto"/>
            </w:tcBorders>
            <w:vAlign w:val="center"/>
            <w:hideMark/>
          </w:tcPr>
          <w:p w:rsidR="004E5E41" w:rsidRDefault="004E5E41">
            <w:pPr>
              <w:spacing w:line="320" w:lineRule="atLeast"/>
              <w:jc w:val="center"/>
              <w:rPr>
                <w:color w:val="000000"/>
                <w:sz w:val="20"/>
                <w:szCs w:val="20"/>
              </w:rPr>
            </w:pPr>
            <w:r>
              <w:rPr>
                <w:rFonts w:hint="eastAsia"/>
                <w:color w:val="000000"/>
                <w:sz w:val="20"/>
                <w:szCs w:val="20"/>
              </w:rPr>
              <w:t>22</w:t>
            </w:r>
          </w:p>
        </w:tc>
        <w:tc>
          <w:tcPr>
            <w:tcW w:w="696" w:type="dxa"/>
            <w:tcBorders>
              <w:top w:val="single" w:sz="4" w:space="0" w:color="auto"/>
              <w:left w:val="nil"/>
              <w:bottom w:val="single" w:sz="4" w:space="0" w:color="auto"/>
              <w:right w:val="single" w:sz="4" w:space="0" w:color="auto"/>
            </w:tcBorders>
            <w:vAlign w:val="center"/>
          </w:tcPr>
          <w:p w:rsidR="004E5E41" w:rsidRDefault="004E5E41">
            <w:pPr>
              <w:spacing w:line="320" w:lineRule="atLeast"/>
              <w:jc w:val="center"/>
              <w:rPr>
                <w:color w:val="000000"/>
                <w:sz w:val="20"/>
                <w:szCs w:val="20"/>
              </w:rPr>
            </w:pPr>
          </w:p>
        </w:tc>
        <w:tc>
          <w:tcPr>
            <w:tcW w:w="816" w:type="dxa"/>
            <w:tcBorders>
              <w:top w:val="single" w:sz="4" w:space="0" w:color="auto"/>
              <w:left w:val="nil"/>
              <w:bottom w:val="single" w:sz="4" w:space="0" w:color="auto"/>
              <w:right w:val="single" w:sz="4" w:space="0" w:color="auto"/>
            </w:tcBorders>
            <w:vAlign w:val="center"/>
          </w:tcPr>
          <w:p w:rsidR="004E5E41" w:rsidRDefault="004E5E41">
            <w:pPr>
              <w:spacing w:line="320" w:lineRule="atLeast"/>
              <w:jc w:val="center"/>
              <w:rPr>
                <w:color w:val="000000"/>
                <w:sz w:val="20"/>
                <w:szCs w:val="20"/>
              </w:rPr>
            </w:pPr>
          </w:p>
        </w:tc>
      </w:tr>
    </w:tbl>
    <w:p w:rsidR="004E5E41" w:rsidRDefault="004E5E41" w:rsidP="004E5E41">
      <w:pPr>
        <w:autoSpaceDE w:val="0"/>
        <w:spacing w:line="480" w:lineRule="auto"/>
        <w:jc w:val="left"/>
        <w:rPr>
          <w:rFonts w:ascii="宋体" w:hAnsi="宋体"/>
          <w:color w:val="000000"/>
          <w:sz w:val="28"/>
          <w:szCs w:val="28"/>
          <w:shd w:val="clear" w:color="auto" w:fill="FFFFFF"/>
        </w:rPr>
      </w:pPr>
      <w:r>
        <w:rPr>
          <w:rFonts w:ascii="宋体" w:hAnsi="宋体" w:hint="eastAsia"/>
          <w:color w:val="000000"/>
          <w:sz w:val="28"/>
          <w:szCs w:val="28"/>
          <w:shd w:val="clear" w:color="auto" w:fill="FFFFFF"/>
        </w:rPr>
        <w:t xml:space="preserve"> </w:t>
      </w:r>
    </w:p>
    <w:p w:rsidR="004E5E41" w:rsidRDefault="004E5E41" w:rsidP="004E5E41">
      <w:pPr>
        <w:autoSpaceDE w:val="0"/>
        <w:spacing w:line="480" w:lineRule="auto"/>
        <w:jc w:val="left"/>
      </w:pPr>
      <w:r>
        <w:rPr>
          <w:rFonts w:ascii="宋体" w:hAnsi="宋体" w:hint="eastAsia"/>
          <w:color w:val="000000"/>
          <w:sz w:val="28"/>
          <w:szCs w:val="28"/>
          <w:shd w:val="clear" w:color="auto" w:fill="FFFFFF"/>
        </w:rPr>
        <w:lastRenderedPageBreak/>
        <w:t xml:space="preserve"> </w:t>
      </w:r>
    </w:p>
    <w:p w:rsidR="00487CDB" w:rsidRDefault="00582F00"/>
    <w:sectPr w:rsidR="00487CD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F00" w:rsidRDefault="00582F00" w:rsidP="00D24D33">
      <w:r>
        <w:separator/>
      </w:r>
    </w:p>
  </w:endnote>
  <w:endnote w:type="continuationSeparator" w:id="0">
    <w:p w:rsidR="00582F00" w:rsidRDefault="00582F00" w:rsidP="00D24D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F00" w:rsidRDefault="00582F00" w:rsidP="00D24D33">
      <w:r>
        <w:separator/>
      </w:r>
    </w:p>
  </w:footnote>
  <w:footnote w:type="continuationSeparator" w:id="0">
    <w:p w:rsidR="00582F00" w:rsidRDefault="00582F00" w:rsidP="00D24D3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5A5D49"/>
    <w:multiLevelType w:val="multilevel"/>
    <w:tmpl w:val="EDD6F26A"/>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45D25694"/>
    <w:multiLevelType w:val="multilevel"/>
    <w:tmpl w:val="657824C2"/>
    <w:lvl w:ilvl="0">
      <w:start w:val="1"/>
      <w:numFmt w:val="decimal"/>
      <w:suff w:val="space"/>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4F60"/>
    <w:rsid w:val="001D300F"/>
    <w:rsid w:val="002A4A3A"/>
    <w:rsid w:val="004E5E41"/>
    <w:rsid w:val="00582F00"/>
    <w:rsid w:val="00D24D33"/>
    <w:rsid w:val="00F44F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DD648B5-A565-493A-9BC9-25826BC5C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5E41"/>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24D3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24D33"/>
    <w:rPr>
      <w:rFonts w:ascii="Times New Roman" w:eastAsia="宋体" w:hAnsi="Times New Roman" w:cs="Times New Roman"/>
      <w:sz w:val="18"/>
      <w:szCs w:val="18"/>
    </w:rPr>
  </w:style>
  <w:style w:type="paragraph" w:styleId="a4">
    <w:name w:val="footer"/>
    <w:basedOn w:val="a"/>
    <w:link w:val="Char0"/>
    <w:uiPriority w:val="99"/>
    <w:unhideWhenUsed/>
    <w:rsid w:val="00D24D33"/>
    <w:pPr>
      <w:tabs>
        <w:tab w:val="center" w:pos="4153"/>
        <w:tab w:val="right" w:pos="8306"/>
      </w:tabs>
      <w:snapToGrid w:val="0"/>
      <w:jc w:val="left"/>
    </w:pPr>
    <w:rPr>
      <w:sz w:val="18"/>
      <w:szCs w:val="18"/>
    </w:rPr>
  </w:style>
  <w:style w:type="character" w:customStyle="1" w:styleId="Char0">
    <w:name w:val="页脚 Char"/>
    <w:basedOn w:val="a0"/>
    <w:link w:val="a4"/>
    <w:uiPriority w:val="99"/>
    <w:rsid w:val="00D24D33"/>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7964373">
      <w:bodyDiv w:val="1"/>
      <w:marLeft w:val="0"/>
      <w:marRight w:val="0"/>
      <w:marTop w:val="0"/>
      <w:marBottom w:val="0"/>
      <w:divBdr>
        <w:top w:val="none" w:sz="0" w:space="0" w:color="auto"/>
        <w:left w:val="none" w:sz="0" w:space="0" w:color="auto"/>
        <w:bottom w:val="none" w:sz="0" w:space="0" w:color="auto"/>
        <w:right w:val="none" w:sz="0" w:space="0" w:color="auto"/>
      </w:divBdr>
    </w:div>
    <w:div w:id="1368948058">
      <w:bodyDiv w:val="1"/>
      <w:marLeft w:val="0"/>
      <w:marRight w:val="0"/>
      <w:marTop w:val="0"/>
      <w:marBottom w:val="0"/>
      <w:divBdr>
        <w:top w:val="none" w:sz="0" w:space="0" w:color="auto"/>
        <w:left w:val="none" w:sz="0" w:space="0" w:color="auto"/>
        <w:bottom w:val="none" w:sz="0" w:space="0" w:color="auto"/>
        <w:right w:val="none" w:sz="0" w:space="0" w:color="auto"/>
      </w:divBdr>
    </w:div>
    <w:div w:id="1535580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276</Words>
  <Characters>1578</Characters>
  <Application>Microsoft Office Word</Application>
  <DocSecurity>0</DocSecurity>
  <Lines>13</Lines>
  <Paragraphs>3</Paragraphs>
  <ScaleCrop>false</ScaleCrop>
  <Company>Microsoft</Company>
  <LinksUpToDate>false</LinksUpToDate>
  <CharactersWithSpaces>1851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3</cp:revision>
  <dcterms:created xsi:type="dcterms:W3CDTF">2022-09-14T03:06:00Z</dcterms:created>
  <dcterms:modified xsi:type="dcterms:W3CDTF">2022-09-14T03:37:00Z</dcterms:modified>
</cp:coreProperties>
</file>