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/>
          <w:color w:val="000000"/>
          <w:sz w:val="48"/>
          <w:szCs w:val="48"/>
        </w:rPr>
      </w:pPr>
      <w:r>
        <w:rPr>
          <w:rFonts w:hint="eastAsia" w:ascii="楷体" w:hAnsi="楷体" w:eastAsia="楷体" w:cs="楷体"/>
          <w:b w:val="0"/>
          <w:bCs/>
          <w:color w:val="000000"/>
          <w:sz w:val="48"/>
          <w:szCs w:val="48"/>
        </w:rPr>
        <w:t>个人简历</w:t>
      </w:r>
    </w:p>
    <w:p>
      <w:pPr>
        <w:jc w:val="both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>1、导师的个人情况概括</w:t>
      </w:r>
    </w:p>
    <w:tbl>
      <w:tblPr>
        <w:tblStyle w:val="3"/>
        <w:tblpPr w:leftFromText="180" w:rightFromText="180" w:vertAnchor="text" w:tblpXSpec="center" w:tblpY="33"/>
        <w:tblOverlap w:val="never"/>
        <w:tblW w:w="929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6"/>
        <w:gridCol w:w="769"/>
        <w:gridCol w:w="228"/>
        <w:gridCol w:w="1365"/>
        <w:gridCol w:w="1305"/>
        <w:gridCol w:w="477"/>
        <w:gridCol w:w="1593"/>
        <w:gridCol w:w="20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52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中文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程少文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2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drawing>
                <wp:inline distT="0" distB="0" distL="0" distR="0">
                  <wp:extent cx="929640" cy="1451610"/>
                  <wp:effectExtent l="0" t="0" r="3810" b="15240"/>
                  <wp:docPr id="2" name="图片 1" descr="C:\Users\PC\Desktop\微信图片_20171113181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PC\Desktop\微信图片_20171113181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45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52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英文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198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年8月14日</w:t>
            </w: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2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汉族</w:t>
            </w: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52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中国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mao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貌</w:t>
            </w: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中国党员</w:t>
            </w: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2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毕业院校及专业、学位</w:t>
            </w: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中文</w:t>
            </w:r>
          </w:p>
        </w:tc>
        <w:tc>
          <w:tcPr>
            <w:tcW w:w="6769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南京医学大学、临床医学、博士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52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英文</w:t>
            </w:r>
          </w:p>
        </w:tc>
        <w:tc>
          <w:tcPr>
            <w:tcW w:w="6769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Nanjing Medical University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, Clinical Medicine, PhD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2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现任职单位名称</w:t>
            </w:r>
          </w:p>
        </w:tc>
        <w:tc>
          <w:tcPr>
            <w:tcW w:w="337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海南医学院第一附属医院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技术职称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个人简述</w:t>
            </w:r>
          </w:p>
        </w:tc>
        <w:tc>
          <w:tcPr>
            <w:tcW w:w="7912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海南省高层次人才，University of Nebraska Medical Center访问学者，海南省临床医学中心（创伤外科）后备学科带头人，欧洲EWMA认证授权创面修复师。一直从事于创伤救治与创面修复相关的临床、科研与教学工作。主持国家自然科学基金1项，海南省重点研发项目1项，海南省自然科学基金项目3项，海南省卫健委重点项目1项，其他省厅级课题5项，在国内外期刊以第一作者或通讯作者发表相关学术论文27篇，其中SCI论文11篇，编写专著4部，参编全国高等医药院校规划教材1部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教育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历（从本科填起）</w:t>
            </w:r>
          </w:p>
        </w:tc>
        <w:tc>
          <w:tcPr>
            <w:tcW w:w="7912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学位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时间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国家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院校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博士   201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.6-20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.6    中国     南京医科大学   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硕士   2009.9-2012.6    中国  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 xml:space="preserve"> 温州医科大学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外科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学士   2004.9-2009.6    中国     川北医学院     临床医学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工作经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历</w:t>
            </w:r>
          </w:p>
        </w:tc>
        <w:tc>
          <w:tcPr>
            <w:tcW w:w="7912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职务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时间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国家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副主任医师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.11-至今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中国  海南医学院第一附属医院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00" w:hanging="4200" w:hangingChars="15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访问学者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201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-20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美国  University of Nebraska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00" w:hanging="4200" w:hangingChars="15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Medcial Cente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主治医师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2016.8-20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.1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中国  海南医学院第一附属医院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住院医师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2012.8-2015.12 中国  海南医学院第一附属医院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>2、研究方向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80" w:firstLineChars="100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创伤后并发症的早期诊断与精准治疗；创面微环境及其修复新技术研究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>3、发表的学术论文和专著（第一作者或通讯）</w:t>
      </w:r>
    </w:p>
    <w:p>
      <w:pPr>
        <w:pStyle w:val="5"/>
        <w:numPr>
          <w:ilvl w:val="0"/>
          <w:numId w:val="1"/>
        </w:numPr>
        <w:spacing w:before="156" w:after="156" w:line="360" w:lineRule="auto"/>
        <w:ind w:left="0" w:leftChars="0" w:firstLine="736" w:firstLineChars="0"/>
        <w:jc w:val="left"/>
        <w:rPr>
          <w:rFonts w:hint="eastAsia" w:ascii="Times New Roman" w:hAnsi="Times New Roman" w:eastAsia="宋体" w:cs="Times New Roman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Lu H, Wang W, Kang X 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Lin Z, Pan J, Cheng S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"https://www.baidu.com/link?url=C8WQVNgxFhxDAgRu8_urP6na1r5v1TsFMoTx3oe2R-LQ8hLSQdFaJngK0RMKEHyGbMDGL4uDa4gIStdEb9EiuOi-MI4-q6JUTc4Etfw2NXaRZROZc_sqsTKdWvwWRhjX&amp;wd=&amp;eqid=ad8b2db60002f10d000000065d24529e" \t "_blank"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Correspondence author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Zhang J.</w:t>
      </w:r>
      <w:r>
        <w:rPr>
          <w:rFonts w:hint="default" w:ascii="Times New Roman" w:hAnsi="Times New Roman" w:cs="Times New Roman"/>
          <w:sz w:val="24"/>
          <w:szCs w:val="24"/>
        </w:rPr>
        <w:t xml:space="preserve"> Hydrogen (H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 Alleviates Osteoarthritis by Inhibiting Apoptosis and Inflammation via the JNK Signaling Pathway. Journal of Inflammation Research, 2021, 14:1387-1402.</w:t>
      </w:r>
    </w:p>
    <w:p>
      <w:pPr>
        <w:pStyle w:val="5"/>
        <w:numPr>
          <w:ilvl w:val="0"/>
          <w:numId w:val="1"/>
        </w:numPr>
        <w:spacing w:before="156" w:after="156" w:line="360" w:lineRule="auto"/>
        <w:ind w:left="0" w:leftChars="0" w:firstLine="736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4"/>
          <w:szCs w:val="22"/>
          <w:lang w:val="en-US" w:eastAsia="zh-CN" w:bidi="ar-SA"/>
        </w:rPr>
        <w:t xml:space="preserve">ShaoWen Cheng; 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2"/>
          <w:lang w:val="en-US" w:eastAsia="zh-CN" w:bidi="ar-SA"/>
        </w:rPr>
        <w:t>Lei Peng; BaiChao Xu; YangPing Chen; Wensheng Chen;  YunTao Gu*. Protective effects of hydrogen-rich water against cartilage damage in a rat model of osteoarthritis by inhibiting oxidative stress, matrix catabolism and apoptosis,</w:t>
      </w:r>
      <w:r>
        <w:rPr>
          <w:rFonts w:hint="eastAsia" w:ascii="Times New Roman" w:hAnsi="Times New Roman"/>
          <w:sz w:val="24"/>
          <w:szCs w:val="24"/>
        </w:rPr>
        <w:fldChar w:fldCharType="begin"/>
      </w:r>
      <w:r>
        <w:rPr>
          <w:rFonts w:hint="eastAsia" w:ascii="Times New Roman" w:hAnsi="Times New Roman"/>
          <w:sz w:val="24"/>
          <w:szCs w:val="24"/>
        </w:rPr>
        <w:instrText xml:space="preserve"> HYPERLINK "https://www-ncbi-nlm-nih-gov.ezp.lib.cam.ac.uk/pubmed/?term=Protective+effects+of+hydrogen-rich+water+against+cartilage+damage+in+a+rat+model+of+osteoarthritis+by+inhibiting+oxidative+stress,+matrix+catabolism+and+apoptosis." \o "Medical science monitor : international medical journal of experimental and clinical research." </w:instrText>
      </w:r>
      <w:r>
        <w:rPr>
          <w:rFonts w:hint="eastAsia" w:ascii="Times New Roman" w:hAnsi="Times New Roman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</w:rPr>
        <w:t>Med Sci Monit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/>
          <w:sz w:val="24"/>
          <w:szCs w:val="24"/>
        </w:rPr>
        <w:fldChar w:fldCharType="end"/>
      </w:r>
      <w:r>
        <w:rPr>
          <w:rFonts w:hint="default" w:ascii="Times New Roman" w:hAnsi="Times New Roman"/>
          <w:sz w:val="24"/>
          <w:szCs w:val="24"/>
        </w:rPr>
        <w:t>2020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/>
          <w:sz w:val="24"/>
          <w:szCs w:val="24"/>
        </w:rPr>
        <w:t>26:e920211.</w:t>
      </w:r>
    </w:p>
    <w:p>
      <w:pPr>
        <w:pStyle w:val="5"/>
        <w:numPr>
          <w:ilvl w:val="0"/>
          <w:numId w:val="1"/>
        </w:numPr>
        <w:spacing w:before="156" w:after="156" w:line="360" w:lineRule="auto"/>
        <w:ind w:left="0" w:leftChars="0" w:firstLine="736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Jun-Yi Yao, Zhi-Qian Luo, Wei Zhang, Ying-Qing Li, Yong-Yan Li, Xiu-Ru Li, Wei-Cheng Wang, Zhi-Tao Liu,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Shao-Wen Cheng(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"https://www.baidu.com/link?url=C8WQVNgxFhxDAgRu8_urP6na1r5v1TsFMoTx3oe2R-LQ8hLSQdFaJngK0RMKEHyGbMDGL4uDa4gIStdEb9EiuOi-MI4-q6JUTc4Etfw2NXaRZROZc_sqsTKdWvwWRhjX&amp;wd=&amp;eqid=ad8b2db60002f10d000000065d24529e" \t "_blank"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Correspondence author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),Chuan-Zhu Lyu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Association of MBL2 gene polymorphisms with sepsis in children and adult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.J Acute Dis,2019; 8(1): 7-11.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5"/>
        <w:numPr>
          <w:ilvl w:val="0"/>
          <w:numId w:val="1"/>
        </w:numPr>
        <w:spacing w:before="156" w:after="156" w:line="360" w:lineRule="auto"/>
        <w:ind w:left="0" w:leftChars="0" w:firstLine="736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Shaowen Cheng,</w:t>
      </w:r>
      <w:r>
        <w:rPr>
          <w:rFonts w:hint="default" w:ascii="Times New Roman" w:hAnsi="Times New Roman" w:cs="Times New Roman"/>
          <w:sz w:val="24"/>
          <w:szCs w:val="24"/>
        </w:rPr>
        <w:t xml:space="preserve"> Lina Xian, Xue Ao, Zhixing Lin, Junyi Yao, Ying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q</w:t>
      </w:r>
      <w:r>
        <w:rPr>
          <w:rFonts w:hint="default" w:ascii="Times New Roman" w:hAnsi="Times New Roman" w:cs="Times New Roman"/>
          <w:sz w:val="24"/>
          <w:szCs w:val="24"/>
        </w:rPr>
        <w:t>ing Li, Yong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24"/>
        </w:rPr>
        <w:t>an Li, Xiu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24"/>
        </w:rPr>
        <w:t>u Li, Wei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heng Wang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Chuanzhu Lyu*, Ying Li*. The clinical relevance of MBL2 gene polymorphism and sepsis. Asian Pac J Trop Med, 2018; 11(3): 251-254.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pStyle w:val="5"/>
        <w:numPr>
          <w:ilvl w:val="0"/>
          <w:numId w:val="1"/>
        </w:numPr>
        <w:spacing w:before="156" w:after="156" w:line="360" w:lineRule="auto"/>
        <w:ind w:left="0" w:leftChars="0" w:firstLine="736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Shaowen Cheng</w:t>
      </w:r>
      <w:r>
        <w:rPr>
          <w:rFonts w:hint="default" w:ascii="Times New Roman" w:hAnsi="Times New Roman" w:cs="Times New Roman"/>
          <w:sz w:val="24"/>
          <w:szCs w:val="24"/>
        </w:rPr>
        <w:t>，Jinkai Zhao，Xu Zhang，Hua Zhang，Lei Peng*，Baichao Xu*，In vitro calcium pretreatment enhances bone formation of human adipose derived stromal cells in vivo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Journal of Biomaterials and Tissue Engineering，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2016, 6(1):20-26.</w:t>
      </w:r>
    </w:p>
    <w:p>
      <w:pPr>
        <w:pStyle w:val="5"/>
        <w:numPr>
          <w:ilvl w:val="0"/>
          <w:numId w:val="1"/>
        </w:numPr>
        <w:spacing w:before="156" w:after="156" w:line="360" w:lineRule="auto"/>
        <w:ind w:left="0" w:leftChars="0" w:firstLine="736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Cheng S</w:t>
      </w:r>
      <w:r>
        <w:rPr>
          <w:rFonts w:hint="default" w:ascii="Times New Roman" w:hAnsi="Times New Roman" w:cs="Times New Roman"/>
          <w:sz w:val="24"/>
          <w:szCs w:val="24"/>
        </w:rPr>
        <w:t>，Wang W，Lin Z，Zhou P，Zhang X，Zhang W，Chen Q，Kou D，Ying X，Shen Y，Cheng X，Yu Z，Peng L*，Lu C，Effects of extracellular calcium on viability and osteogenic differentiation of bone marrow stromal cells in vitro，Human Cell，2013，26（3）：114-120.</w:t>
      </w:r>
    </w:p>
    <w:p>
      <w:pPr>
        <w:pStyle w:val="5"/>
        <w:numPr>
          <w:ilvl w:val="0"/>
          <w:numId w:val="1"/>
        </w:numPr>
        <w:spacing w:before="156" w:after="156" w:line="360" w:lineRule="auto"/>
        <w:ind w:left="0" w:leftChars="0" w:firstLine="736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 w:eastAsia="zh-CN"/>
        </w:rPr>
        <w:t>程少文,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陈扬平,张安强,彭磊,梁华平,吕传柱.MBL2与MASPs家族蛋白质相互作用的生物信息学分析[J].海南医学院学报,2019,25(15):1121-1124+1129.</w:t>
      </w:r>
    </w:p>
    <w:p>
      <w:pPr>
        <w:pStyle w:val="5"/>
        <w:numPr>
          <w:ilvl w:val="0"/>
          <w:numId w:val="1"/>
        </w:numPr>
        <w:spacing w:before="156" w:after="156" w:line="360" w:lineRule="auto"/>
        <w:ind w:left="0" w:leftChars="0" w:firstLine="736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 w:eastAsia="zh-CN"/>
        </w:rPr>
        <w:t>程少文,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张安强,冼丽娜,胡志华, 彭磊, 梁华平, 吕传柱等. 甘露糖结合凝集素2基因多态性与海南省创伤患者脓毒症易感性的相关性研究[J]. 中华创伤杂志,2019,35(9):829-834.</w:t>
      </w:r>
    </w:p>
    <w:p>
      <w:pPr>
        <w:pStyle w:val="5"/>
        <w:numPr>
          <w:ilvl w:val="0"/>
          <w:numId w:val="1"/>
        </w:numPr>
        <w:spacing w:before="120" w:line="360" w:lineRule="auto"/>
        <w:ind w:left="0" w:leftChars="0" w:right="57" w:rightChars="27" w:firstLine="736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程少文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，陈晓松，彭磊，袁伟，吕传柱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，创伤脓毒症易感基因多态性的研究进展，医学研究杂志，</w:t>
      </w:r>
      <w:r>
        <w:rPr>
          <w:rFonts w:hint="default" w:ascii="Times New Roman" w:hAnsi="Times New Roman" w:cs="Times New Roman"/>
          <w:sz w:val="24"/>
          <w:szCs w:val="24"/>
        </w:rPr>
        <w:t>2018,47(1):168-170,174.</w:t>
      </w:r>
    </w:p>
    <w:p>
      <w:pPr>
        <w:pStyle w:val="5"/>
        <w:numPr>
          <w:ilvl w:val="0"/>
          <w:numId w:val="1"/>
        </w:numPr>
        <w:spacing w:before="156" w:after="156" w:line="360" w:lineRule="auto"/>
        <w:ind w:left="0" w:leftChars="0" w:firstLine="736" w:firstLineChars="0"/>
        <w:rPr>
          <w:rFonts w:hint="default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程少文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，吕传柱，彭磊，袁伟，陈晓松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大数据时代下我国创伤的精准医学，医学研究杂志，2017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46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(9):5-7.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210" w:leftChars="0" w:firstLineChars="0"/>
        <w:jc w:val="both"/>
        <w:textAlignment w:val="auto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>主持过的科研项目（项目名称；项目编号；级别；经费；起止日期）</w:t>
      </w:r>
    </w:p>
    <w:p>
      <w:pPr>
        <w:numPr>
          <w:ilvl w:val="0"/>
          <w:numId w:val="3"/>
        </w:numPr>
        <w:spacing w:line="440" w:lineRule="atLeast"/>
        <w:ind w:left="1265" w:leftChars="0" w:hanging="425" w:firstLineChars="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2022年海南省自然科学基金，面上项目，中性粒细胞CEBPε对糖尿病足感染的作用及机制研究，2023-01至2024-12，8万元，在研。</w:t>
      </w:r>
    </w:p>
    <w:p>
      <w:pPr>
        <w:numPr>
          <w:ilvl w:val="0"/>
          <w:numId w:val="3"/>
        </w:numPr>
        <w:spacing w:line="440" w:lineRule="atLeast"/>
        <w:ind w:left="1265" w:leftChars="0" w:hanging="425" w:firstLineChars="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2021年海南省重点研发计划项目，ZDYF2021SHFZ238，PMN C/EBPε介导创伤-感染/脓毒症进程的机制及调控策略研究，2021/12- 2023/12，30万，在研</w:t>
      </w:r>
    </w:p>
    <w:p>
      <w:pPr>
        <w:numPr>
          <w:ilvl w:val="0"/>
          <w:numId w:val="3"/>
        </w:numPr>
        <w:spacing w:line="440" w:lineRule="atLeast"/>
        <w:ind w:left="1265" w:leftChars="0" w:hanging="425" w:firstLineChars="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2021年海南省卫生计生行业科研项目，21A200062，慢性创面患者长期住院后生化指标、心理状况及脑功能影像学研究，2021/10- 2023/09，0.5万，在研</w:t>
      </w:r>
    </w:p>
    <w:p>
      <w:pPr>
        <w:numPr>
          <w:ilvl w:val="0"/>
          <w:numId w:val="3"/>
        </w:numPr>
        <w:spacing w:line="440" w:lineRule="atLeast"/>
        <w:ind w:left="1265" w:leftChars="0" w:hanging="425" w:firstLineChars="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2020年创伤、烧伤与复合伤国家重点实验室开放课题，SKLKF202003,严重创伤导致中性粒细胞C/EBPε活性受抑的机制研究，2021/01- 2022/12，10万，在研</w:t>
      </w:r>
    </w:p>
    <w:p>
      <w:pPr>
        <w:numPr>
          <w:ilvl w:val="0"/>
          <w:numId w:val="3"/>
        </w:numPr>
        <w:spacing w:line="440" w:lineRule="atLeast"/>
        <w:ind w:left="1265" w:leftChars="0" w:hanging="425" w:firstLineChars="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2018年国家自然科学基金，81860347，MBL2 rs1800450G/A与创伤脓毒症发生风险的临床关联性及其机制研究，2019/01-2022/12，36万，在研。</w:t>
      </w:r>
    </w:p>
    <w:p>
      <w:pPr>
        <w:numPr>
          <w:ilvl w:val="0"/>
          <w:numId w:val="3"/>
        </w:numPr>
        <w:spacing w:line="440" w:lineRule="atLeast"/>
        <w:ind w:left="1265" w:leftChars="0" w:hanging="425" w:firstLineChars="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海南省科协青年科技英才创新计划项目，QCXM201816，MBL2基因多态性与海南地区创伤脓毒症患者的相关性及其机制研究，2018/01-2019/12，10万元，已结题。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210" w:leftChars="0" w:firstLineChars="0"/>
        <w:jc w:val="both"/>
        <w:textAlignment w:val="auto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>学术兼职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中国医疗保健国际交流促进会急诊急救分会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常务委员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中华医学会急诊医学分会创伤学组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委员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中华医学会创伤外科学分会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青年委员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中国老年医学学会烧创伤分会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委员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中华医学会整形外科学分会淋巴水肿学组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委员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中国医学装备协会创面修复分会复杂创面治疗专业委员会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委员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海南省肿瘤免疫协会整形美容专委会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常务委员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海南省医学会急诊医学专委会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委员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海南省医学会创伤医学专委会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委员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海南省医师协会烧伤专委会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委员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海南省医学会骨科学专委会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青年委员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headerReference r:id="rId3" w:type="default"/>
      <w:pgSz w:w="11907" w:h="17294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D9246"/>
    <w:multiLevelType w:val="singleLevel"/>
    <w:tmpl w:val="E59D9246"/>
    <w:lvl w:ilvl="0" w:tentative="0">
      <w:start w:val="4"/>
      <w:numFmt w:val="decimal"/>
      <w:suff w:val="nothing"/>
      <w:lvlText w:val="%1、"/>
      <w:lvlJc w:val="left"/>
      <w:pPr>
        <w:ind w:left="210"/>
      </w:pPr>
    </w:lvl>
  </w:abstractNum>
  <w:abstractNum w:abstractNumId="1">
    <w:nsid w:val="F078571B"/>
    <w:multiLevelType w:val="singleLevel"/>
    <w:tmpl w:val="F078571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7605F0DA"/>
    <w:multiLevelType w:val="singleLevel"/>
    <w:tmpl w:val="7605F0DA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2IxMmIxMTU0YmYwZGM1YTY3ODE3MGM1ZjI2OTIifQ=="/>
  </w:docVars>
  <w:rsids>
    <w:rsidRoot w:val="00172A27"/>
    <w:rsid w:val="001452FC"/>
    <w:rsid w:val="006D03B1"/>
    <w:rsid w:val="02873484"/>
    <w:rsid w:val="04A50E36"/>
    <w:rsid w:val="073416F5"/>
    <w:rsid w:val="09E77A16"/>
    <w:rsid w:val="0B68350F"/>
    <w:rsid w:val="0E393BC7"/>
    <w:rsid w:val="0F165826"/>
    <w:rsid w:val="0F7906A1"/>
    <w:rsid w:val="0FC11DB8"/>
    <w:rsid w:val="0FFA29FC"/>
    <w:rsid w:val="10B855BA"/>
    <w:rsid w:val="12376DD3"/>
    <w:rsid w:val="13C96964"/>
    <w:rsid w:val="14123E75"/>
    <w:rsid w:val="141C3BE2"/>
    <w:rsid w:val="159441A3"/>
    <w:rsid w:val="199D5202"/>
    <w:rsid w:val="1A7345D1"/>
    <w:rsid w:val="1A7F6320"/>
    <w:rsid w:val="1BE351F6"/>
    <w:rsid w:val="1DD808EA"/>
    <w:rsid w:val="1E6A687A"/>
    <w:rsid w:val="1F661A9A"/>
    <w:rsid w:val="1FDF734E"/>
    <w:rsid w:val="249406BD"/>
    <w:rsid w:val="267C5BB5"/>
    <w:rsid w:val="274C365B"/>
    <w:rsid w:val="277F1DC8"/>
    <w:rsid w:val="2A8A7F5B"/>
    <w:rsid w:val="2ACF29B3"/>
    <w:rsid w:val="2FE611B3"/>
    <w:rsid w:val="37427471"/>
    <w:rsid w:val="378C531F"/>
    <w:rsid w:val="38657E0C"/>
    <w:rsid w:val="3A1E3CBE"/>
    <w:rsid w:val="3A263310"/>
    <w:rsid w:val="3C2A6175"/>
    <w:rsid w:val="3CDD6185"/>
    <w:rsid w:val="3DDF4C7F"/>
    <w:rsid w:val="3EFE31E9"/>
    <w:rsid w:val="41C83322"/>
    <w:rsid w:val="42115F40"/>
    <w:rsid w:val="464553D9"/>
    <w:rsid w:val="466D2472"/>
    <w:rsid w:val="471D7D20"/>
    <w:rsid w:val="47980A7D"/>
    <w:rsid w:val="4AC866F3"/>
    <w:rsid w:val="4BD408E4"/>
    <w:rsid w:val="4DB96668"/>
    <w:rsid w:val="50667714"/>
    <w:rsid w:val="514E479B"/>
    <w:rsid w:val="515914BC"/>
    <w:rsid w:val="520020F1"/>
    <w:rsid w:val="53185651"/>
    <w:rsid w:val="54A2689B"/>
    <w:rsid w:val="552F21A2"/>
    <w:rsid w:val="55713C4E"/>
    <w:rsid w:val="56AD4628"/>
    <w:rsid w:val="5B146468"/>
    <w:rsid w:val="5E0626D8"/>
    <w:rsid w:val="60A249BA"/>
    <w:rsid w:val="61C85596"/>
    <w:rsid w:val="623F3AF2"/>
    <w:rsid w:val="625851A5"/>
    <w:rsid w:val="63117086"/>
    <w:rsid w:val="632E6307"/>
    <w:rsid w:val="6592059C"/>
    <w:rsid w:val="68380EC5"/>
    <w:rsid w:val="690F345B"/>
    <w:rsid w:val="6A277A03"/>
    <w:rsid w:val="6C397122"/>
    <w:rsid w:val="6CC76ADE"/>
    <w:rsid w:val="6E0D2397"/>
    <w:rsid w:val="702A6516"/>
    <w:rsid w:val="70517604"/>
    <w:rsid w:val="714F7C8A"/>
    <w:rsid w:val="73C747C7"/>
    <w:rsid w:val="73D409B4"/>
    <w:rsid w:val="74606EAF"/>
    <w:rsid w:val="74913B76"/>
    <w:rsid w:val="7493357F"/>
    <w:rsid w:val="74B90AF3"/>
    <w:rsid w:val="77983D29"/>
    <w:rsid w:val="77B06B1B"/>
    <w:rsid w:val="78AF6DB3"/>
    <w:rsid w:val="794B1940"/>
    <w:rsid w:val="79961FF2"/>
    <w:rsid w:val="7A901CA6"/>
    <w:rsid w:val="7A9C4BE0"/>
    <w:rsid w:val="7D5B3F80"/>
    <w:rsid w:val="7D945A21"/>
    <w:rsid w:val="7E4D45FF"/>
    <w:rsid w:val="7F0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1846</Characters>
  <Lines>0</Lines>
  <Paragraphs>0</Paragraphs>
  <TotalTime>2</TotalTime>
  <ScaleCrop>false</ScaleCrop>
  <LinksUpToDate>false</LinksUpToDate>
  <CharactersWithSpaces>2141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2020-06-25T03:45:00Z</dcterms:created>
  <dc:creator>周平</dc:creator>
  <cp:lastModifiedBy>冬天里的文子</cp:lastModifiedBy>
  <dcterms:modified xsi:type="dcterms:W3CDTF">2022-06-21T15:50:54Z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920009D6D5684F24B8B5FC90FEC0BF0D</vt:lpwstr>
  </property>
</Properties>
</file>