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E0" w:rsidRDefault="00937F5C" w:rsidP="00FB28F5">
      <w:pPr>
        <w:rPr>
          <w:rFonts w:ascii="楷体" w:eastAsia="楷体" w:hAnsi="楷体"/>
          <w:b/>
          <w:bCs/>
          <w:color w:val="FF0000"/>
          <w:sz w:val="28"/>
          <w:szCs w:val="32"/>
        </w:rPr>
      </w:pPr>
      <w:r>
        <w:rPr>
          <w:rFonts w:ascii="楷体" w:eastAsia="楷体" w:hAnsi="楷体" w:hint="eastAsia"/>
          <w:b/>
          <w:bCs/>
          <w:color w:val="FF0000"/>
          <w:sz w:val="28"/>
          <w:szCs w:val="32"/>
        </w:rPr>
        <w:t>个人简介：</w:t>
      </w:r>
    </w:p>
    <w:p w:rsidR="00766FE0" w:rsidRDefault="00351AF4" w:rsidP="00FB28F5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 w:hint="eastAsia"/>
          <w:sz w:val="28"/>
          <w:szCs w:val="32"/>
        </w:rPr>
        <w:t>魏娜</w:t>
      </w:r>
      <w:r>
        <w:rPr>
          <w:rFonts w:ascii="Times New Roman" w:eastAsia="楷体" w:hAnsi="Times New Roman" w:cs="Times New Roman" w:hint="eastAsia"/>
          <w:sz w:val="28"/>
          <w:szCs w:val="32"/>
        </w:rPr>
        <w:t xml:space="preserve"> </w:t>
      </w:r>
      <w:r w:rsidR="00937F5C">
        <w:rPr>
          <w:rFonts w:ascii="Times New Roman" w:eastAsia="楷体" w:hAnsi="Times New Roman" w:cs="Times New Roman"/>
          <w:sz w:val="28"/>
          <w:szCs w:val="32"/>
        </w:rPr>
        <w:t>博士，教授，</w:t>
      </w:r>
      <w:r>
        <w:rPr>
          <w:rFonts w:ascii="Times New Roman" w:eastAsia="楷体" w:hAnsi="Times New Roman" w:cs="Times New Roman" w:hint="eastAsia"/>
          <w:sz w:val="28"/>
          <w:szCs w:val="32"/>
        </w:rPr>
        <w:t>硕士生导师，</w:t>
      </w:r>
      <w:r w:rsidR="00937F5C">
        <w:rPr>
          <w:rFonts w:ascii="Times New Roman" w:eastAsia="楷体" w:hAnsi="Times New Roman" w:cs="Times New Roman"/>
          <w:sz w:val="28"/>
          <w:szCs w:val="32"/>
        </w:rPr>
        <w:t>海南省拔尖人才，海南省南海名家青年项目获得者</w:t>
      </w:r>
      <w:r>
        <w:rPr>
          <w:rFonts w:ascii="Times New Roman" w:eastAsia="楷体" w:hAnsi="Times New Roman" w:cs="Times New Roman" w:hint="eastAsia"/>
          <w:sz w:val="28"/>
          <w:szCs w:val="32"/>
        </w:rPr>
        <w:t>，</w:t>
      </w:r>
      <w:r w:rsidRPr="00351AF4">
        <w:rPr>
          <w:rFonts w:ascii="Times New Roman" w:eastAsia="楷体" w:hAnsi="Times New Roman" w:cs="Times New Roman" w:hint="eastAsia"/>
          <w:sz w:val="28"/>
          <w:szCs w:val="32"/>
        </w:rPr>
        <w:t>美国密西西比大学国家天然产物研究中心访问学者</w:t>
      </w:r>
      <w:r>
        <w:rPr>
          <w:rFonts w:ascii="Times New Roman" w:eastAsia="楷体" w:hAnsi="Times New Roman" w:cs="Times New Roman" w:hint="eastAsia"/>
          <w:sz w:val="28"/>
          <w:szCs w:val="32"/>
        </w:rPr>
        <w:t>。</w:t>
      </w:r>
      <w:r w:rsidRPr="00351AF4">
        <w:rPr>
          <w:rFonts w:ascii="Times New Roman" w:eastAsia="楷体" w:hAnsi="Times New Roman" w:cs="Times New Roman" w:hint="eastAsia"/>
          <w:sz w:val="28"/>
          <w:szCs w:val="32"/>
        </w:rPr>
        <w:t>世界中医药学会联合会中药化学专业委员会、高等学校《中药化学》课程联盟理事。研究领域为中药药效物质基础及作用机制研究，研究方向为海南南药、黎药</w:t>
      </w:r>
      <w:r>
        <w:rPr>
          <w:rFonts w:ascii="Times New Roman" w:eastAsia="楷体" w:hAnsi="Times New Roman" w:cs="Times New Roman" w:hint="eastAsia"/>
          <w:sz w:val="28"/>
          <w:szCs w:val="32"/>
        </w:rPr>
        <w:t>物质基础及作用机制研究</w:t>
      </w:r>
      <w:r w:rsidRPr="00351AF4">
        <w:rPr>
          <w:rFonts w:ascii="Times New Roman" w:eastAsia="楷体" w:hAnsi="Times New Roman" w:cs="Times New Roman" w:hint="eastAsia"/>
          <w:sz w:val="28"/>
          <w:szCs w:val="32"/>
        </w:rPr>
        <w:t>。</w:t>
      </w:r>
      <w:r w:rsidR="00937F5C">
        <w:rPr>
          <w:rFonts w:ascii="Times New Roman" w:eastAsia="楷体" w:hAnsi="Times New Roman" w:cs="Times New Roman"/>
          <w:sz w:val="28"/>
          <w:szCs w:val="32"/>
        </w:rPr>
        <w:t>主持国家自然科学基金项目</w:t>
      </w:r>
      <w:r>
        <w:rPr>
          <w:rFonts w:ascii="Times New Roman" w:eastAsia="楷体" w:hAnsi="Times New Roman" w:cs="Times New Roman" w:hint="eastAsia"/>
          <w:sz w:val="28"/>
          <w:szCs w:val="32"/>
        </w:rPr>
        <w:t>1</w:t>
      </w:r>
      <w:r w:rsidR="00937F5C">
        <w:rPr>
          <w:rFonts w:ascii="Times New Roman" w:eastAsia="楷体" w:hAnsi="Times New Roman" w:cs="Times New Roman"/>
          <w:sz w:val="28"/>
          <w:szCs w:val="32"/>
        </w:rPr>
        <w:t>项、海南省重点研发项目</w:t>
      </w:r>
      <w:r w:rsidR="00937F5C">
        <w:rPr>
          <w:rFonts w:ascii="Times New Roman" w:eastAsia="楷体" w:hAnsi="Times New Roman" w:cs="Times New Roman"/>
          <w:sz w:val="28"/>
          <w:szCs w:val="32"/>
        </w:rPr>
        <w:t>1</w:t>
      </w:r>
      <w:r w:rsidR="00937F5C">
        <w:rPr>
          <w:rFonts w:ascii="Times New Roman" w:eastAsia="楷体" w:hAnsi="Times New Roman" w:cs="Times New Roman"/>
          <w:sz w:val="28"/>
          <w:szCs w:val="32"/>
        </w:rPr>
        <w:t>项、海南省自然科学基金</w:t>
      </w:r>
      <w:r>
        <w:rPr>
          <w:rFonts w:ascii="Times New Roman" w:eastAsia="楷体" w:hAnsi="Times New Roman" w:cs="Times New Roman" w:hint="eastAsia"/>
          <w:sz w:val="28"/>
          <w:szCs w:val="32"/>
        </w:rPr>
        <w:t>3</w:t>
      </w:r>
      <w:r w:rsidR="00937F5C">
        <w:rPr>
          <w:rFonts w:ascii="Times New Roman" w:eastAsia="楷体" w:hAnsi="Times New Roman" w:cs="Times New Roman"/>
          <w:sz w:val="28"/>
          <w:szCs w:val="32"/>
        </w:rPr>
        <w:t>项、海南省教改项目</w:t>
      </w:r>
      <w:r>
        <w:rPr>
          <w:rFonts w:ascii="Times New Roman" w:eastAsia="楷体" w:hAnsi="Times New Roman" w:cs="Times New Roman" w:hint="eastAsia"/>
          <w:sz w:val="28"/>
          <w:szCs w:val="32"/>
        </w:rPr>
        <w:t>1</w:t>
      </w:r>
      <w:r w:rsidR="00937F5C">
        <w:rPr>
          <w:rFonts w:ascii="Times New Roman" w:eastAsia="楷体" w:hAnsi="Times New Roman" w:cs="Times New Roman"/>
          <w:sz w:val="28"/>
          <w:szCs w:val="32"/>
        </w:rPr>
        <w:t>项；以第一或通讯作者</w:t>
      </w:r>
      <w:r>
        <w:rPr>
          <w:rFonts w:ascii="Times New Roman" w:eastAsia="楷体" w:hAnsi="Times New Roman" w:cs="Times New Roman" w:hint="eastAsia"/>
          <w:sz w:val="28"/>
          <w:szCs w:val="32"/>
        </w:rPr>
        <w:t>在</w:t>
      </w:r>
      <w:r w:rsidR="00937F5C">
        <w:rPr>
          <w:rFonts w:ascii="Times New Roman" w:eastAsia="楷体" w:hAnsi="Times New Roman" w:cs="Times New Roman"/>
          <w:sz w:val="28"/>
          <w:szCs w:val="32"/>
        </w:rPr>
        <w:t>SCI</w:t>
      </w:r>
      <w:r w:rsidR="00937F5C">
        <w:rPr>
          <w:rFonts w:ascii="Times New Roman" w:eastAsia="楷体" w:hAnsi="Times New Roman" w:cs="Times New Roman"/>
          <w:sz w:val="28"/>
          <w:szCs w:val="32"/>
        </w:rPr>
        <w:t>收录的期刊发表论文</w:t>
      </w:r>
      <w:r>
        <w:rPr>
          <w:rFonts w:ascii="Times New Roman" w:eastAsia="楷体" w:hAnsi="Times New Roman" w:cs="Times New Roman" w:hint="eastAsia"/>
          <w:sz w:val="28"/>
          <w:szCs w:val="32"/>
        </w:rPr>
        <w:t>10</w:t>
      </w:r>
      <w:r w:rsidR="00937F5C">
        <w:rPr>
          <w:rFonts w:ascii="Times New Roman" w:eastAsia="楷体" w:hAnsi="Times New Roman" w:cs="Times New Roman"/>
          <w:sz w:val="28"/>
          <w:szCs w:val="32"/>
        </w:rPr>
        <w:t>余篇；</w:t>
      </w:r>
      <w:bookmarkStart w:id="0" w:name="_GoBack"/>
      <w:bookmarkEnd w:id="0"/>
      <w:r w:rsidR="00937F5C">
        <w:rPr>
          <w:rFonts w:ascii="Times New Roman" w:eastAsia="楷体" w:hAnsi="Times New Roman" w:cs="Times New Roman"/>
          <w:sz w:val="28"/>
          <w:szCs w:val="32"/>
        </w:rPr>
        <w:t>参编十四五规划教材《</w:t>
      </w:r>
      <w:r>
        <w:rPr>
          <w:rFonts w:ascii="Times New Roman" w:eastAsia="楷体" w:hAnsi="Times New Roman" w:cs="Times New Roman" w:hint="eastAsia"/>
          <w:sz w:val="28"/>
          <w:szCs w:val="32"/>
        </w:rPr>
        <w:t>中药</w:t>
      </w:r>
      <w:r w:rsidR="00937F5C">
        <w:rPr>
          <w:rFonts w:ascii="Times New Roman" w:eastAsia="楷体" w:hAnsi="Times New Roman" w:cs="Times New Roman"/>
          <w:sz w:val="28"/>
          <w:szCs w:val="32"/>
        </w:rPr>
        <w:t>化学》；以第一发明人身份授权国家发明专利</w:t>
      </w:r>
      <w:r>
        <w:rPr>
          <w:rFonts w:ascii="Times New Roman" w:eastAsia="楷体" w:hAnsi="Times New Roman" w:cs="Times New Roman" w:hint="eastAsia"/>
          <w:sz w:val="28"/>
          <w:szCs w:val="32"/>
        </w:rPr>
        <w:t>2</w:t>
      </w:r>
      <w:r w:rsidR="00937F5C">
        <w:rPr>
          <w:rFonts w:ascii="Times New Roman" w:eastAsia="楷体" w:hAnsi="Times New Roman" w:cs="Times New Roman"/>
          <w:sz w:val="28"/>
          <w:szCs w:val="32"/>
        </w:rPr>
        <w:t>项</w:t>
      </w:r>
      <w:r w:rsidR="00FB28F5">
        <w:rPr>
          <w:rFonts w:ascii="Times New Roman" w:eastAsia="楷体" w:hAnsi="Times New Roman" w:cs="Times New Roman" w:hint="eastAsia"/>
          <w:sz w:val="28"/>
          <w:szCs w:val="32"/>
        </w:rPr>
        <w:t>。</w:t>
      </w:r>
    </w:p>
    <w:p w:rsidR="00766FE0" w:rsidRDefault="00937F5C" w:rsidP="00FB28F5">
      <w:pPr>
        <w:spacing w:line="360" w:lineRule="auto"/>
        <w:rPr>
          <w:rFonts w:ascii="Times New Roman" w:eastAsia="楷体" w:hAnsi="Times New Roman"/>
          <w:b/>
          <w:color w:val="000000"/>
          <w:sz w:val="24"/>
          <w:szCs w:val="24"/>
        </w:rPr>
      </w:pPr>
      <w:r>
        <w:rPr>
          <w:rFonts w:ascii="Times New Roman" w:eastAsia="楷体" w:hAnsi="Times New Roman"/>
          <w:b/>
          <w:color w:val="000000"/>
          <w:sz w:val="24"/>
          <w:szCs w:val="24"/>
        </w:rPr>
        <w:t>授权的国家发明专利：</w:t>
      </w:r>
    </w:p>
    <w:p w:rsidR="00766FE0" w:rsidRDefault="00937F5C" w:rsidP="00FB28F5">
      <w:pPr>
        <w:spacing w:line="360" w:lineRule="auto"/>
        <w:rPr>
          <w:rFonts w:ascii="Times New Roman" w:eastAsia="楷体" w:hAnsi="Times New Roman"/>
          <w:color w:val="000000"/>
          <w:sz w:val="24"/>
          <w:szCs w:val="24"/>
        </w:rPr>
      </w:pPr>
      <w:r>
        <w:rPr>
          <w:rFonts w:ascii="Times New Roman" w:eastAsia="楷体" w:hAnsi="Times New Roman" w:hint="eastAsia"/>
          <w:color w:val="000000"/>
          <w:sz w:val="24"/>
          <w:szCs w:val="24"/>
        </w:rPr>
        <w:t>[1]</w:t>
      </w:r>
      <w:r w:rsidR="009334ED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魏娜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，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魏晴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，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杨柳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，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王勇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.</w:t>
      </w:r>
      <w:r w:rsidR="00EB00AB" w:rsidRPr="00C13336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EB00AB" w:rsidRPr="00C13336">
        <w:rPr>
          <w:rFonts w:ascii="Times New Roman" w:eastAsia="楷体" w:hAnsi="Times New Roman"/>
          <w:color w:val="000000"/>
          <w:sz w:val="24"/>
          <w:szCs w:val="24"/>
        </w:rPr>
        <w:t>一种高良姜多糖的抗氧化应用及其分离纯化方法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（</w:t>
      </w:r>
      <w:r w:rsidR="00EB00AB" w:rsidRPr="00C13336">
        <w:rPr>
          <w:rFonts w:ascii="Times New Roman" w:eastAsia="楷体" w:hAnsi="Times New Roman"/>
          <w:color w:val="000000"/>
          <w:sz w:val="24"/>
          <w:szCs w:val="24"/>
        </w:rPr>
        <w:t>ZL201810904675.7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），授权公告日：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202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0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年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1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月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31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日</w:t>
      </w:r>
    </w:p>
    <w:p w:rsidR="00766FE0" w:rsidRPr="00C13336" w:rsidRDefault="00937F5C" w:rsidP="00FB28F5">
      <w:pPr>
        <w:widowControl/>
        <w:spacing w:line="360" w:lineRule="auto"/>
        <w:rPr>
          <w:rFonts w:ascii="Times New Roman" w:eastAsia="楷体" w:hAnsi="Times New Roman"/>
          <w:color w:val="000000"/>
          <w:sz w:val="24"/>
          <w:szCs w:val="24"/>
        </w:rPr>
      </w:pPr>
      <w:r>
        <w:rPr>
          <w:rFonts w:ascii="Times New Roman" w:eastAsia="楷体" w:hAnsi="Times New Roman" w:hint="eastAsia"/>
          <w:color w:val="000000"/>
          <w:sz w:val="24"/>
          <w:szCs w:val="24"/>
        </w:rPr>
        <w:t>[2]</w:t>
      </w:r>
      <w:r w:rsidR="009334ED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魏娜</w:t>
      </w:r>
      <w:r>
        <w:rPr>
          <w:rFonts w:ascii="Times New Roman" w:eastAsia="楷体" w:hAnsi="Times New Roman"/>
          <w:color w:val="000000"/>
          <w:sz w:val="24"/>
          <w:szCs w:val="24"/>
        </w:rPr>
        <w:t>，张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小坡</w:t>
      </w:r>
      <w:r>
        <w:rPr>
          <w:rFonts w:ascii="Times New Roman" w:eastAsia="楷体" w:hAnsi="Times New Roman"/>
          <w:color w:val="000000"/>
          <w:sz w:val="24"/>
          <w:szCs w:val="24"/>
        </w:rPr>
        <w:t>，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谭银丰</w:t>
      </w:r>
      <w:r>
        <w:rPr>
          <w:rFonts w:ascii="Times New Roman" w:eastAsia="楷体" w:hAnsi="Times New Roman"/>
          <w:color w:val="000000"/>
          <w:sz w:val="24"/>
          <w:szCs w:val="24"/>
        </w:rPr>
        <w:t>，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赖伟勇，王勇，陈峰，李海龙，魏晴，张俊清，李友宾</w:t>
      </w:r>
      <w:r>
        <w:rPr>
          <w:rFonts w:ascii="Times New Roman" w:eastAsia="楷体" w:hAnsi="Times New Roman"/>
          <w:color w:val="000000"/>
          <w:sz w:val="24"/>
          <w:szCs w:val="24"/>
        </w:rPr>
        <w:t>.</w:t>
      </w:r>
      <w:r w:rsidR="00EB00AB" w:rsidRPr="00C13336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EB00AB" w:rsidRPr="00C13336">
        <w:rPr>
          <w:rFonts w:ascii="Times New Roman" w:eastAsia="楷体" w:hAnsi="Times New Roman"/>
          <w:color w:val="000000"/>
          <w:sz w:val="24"/>
          <w:szCs w:val="24"/>
        </w:rPr>
        <w:t>一种高良姜中分离的单体及其抗肿瘤用途（</w:t>
      </w:r>
      <w:r w:rsidR="00EB00AB" w:rsidRPr="00C13336">
        <w:rPr>
          <w:rFonts w:ascii="Times New Roman" w:eastAsia="楷体" w:hAnsi="Times New Roman" w:hint="eastAsia"/>
          <w:color w:val="000000"/>
          <w:sz w:val="24"/>
          <w:szCs w:val="24"/>
        </w:rPr>
        <w:t>ZL201510001410.2</w:t>
      </w:r>
      <w:r w:rsidR="00EB00AB" w:rsidRPr="00C13336">
        <w:rPr>
          <w:rFonts w:ascii="Times New Roman" w:eastAsia="楷体" w:hAnsi="Times New Roman"/>
          <w:color w:val="000000"/>
          <w:sz w:val="24"/>
          <w:szCs w:val="24"/>
        </w:rPr>
        <w:t>）</w:t>
      </w:r>
      <w:r>
        <w:rPr>
          <w:rFonts w:ascii="Times New Roman" w:eastAsia="楷体" w:hAnsi="Times New Roman"/>
          <w:color w:val="000000"/>
          <w:sz w:val="24"/>
          <w:szCs w:val="24"/>
        </w:rPr>
        <w:t>，授权公告日：</w:t>
      </w:r>
      <w:r>
        <w:rPr>
          <w:rFonts w:ascii="Times New Roman" w:eastAsia="楷体" w:hAnsi="Times New Roman"/>
          <w:color w:val="000000"/>
          <w:sz w:val="24"/>
          <w:szCs w:val="24"/>
        </w:rPr>
        <w:t>201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6</w:t>
      </w:r>
      <w:r>
        <w:rPr>
          <w:rFonts w:ascii="Times New Roman" w:eastAsia="楷体" w:hAnsi="Times New Roman"/>
          <w:color w:val="000000"/>
          <w:sz w:val="24"/>
          <w:szCs w:val="24"/>
        </w:rPr>
        <w:t>年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4</w:t>
      </w:r>
      <w:r>
        <w:rPr>
          <w:rFonts w:ascii="Times New Roman" w:eastAsia="楷体" w:hAnsi="Times New Roman"/>
          <w:color w:val="000000"/>
          <w:sz w:val="24"/>
          <w:szCs w:val="24"/>
        </w:rPr>
        <w:t>月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5</w:t>
      </w:r>
      <w:r>
        <w:rPr>
          <w:rFonts w:ascii="Times New Roman" w:eastAsia="楷体" w:hAnsi="Times New Roman"/>
          <w:color w:val="000000"/>
          <w:sz w:val="24"/>
          <w:szCs w:val="24"/>
        </w:rPr>
        <w:t>日</w:t>
      </w:r>
    </w:p>
    <w:p w:rsidR="00766FE0" w:rsidRDefault="00937F5C" w:rsidP="00FB28F5">
      <w:pPr>
        <w:spacing w:line="360" w:lineRule="auto"/>
        <w:rPr>
          <w:rFonts w:ascii="Times New Roman" w:eastAsia="楷体" w:hAnsi="Times New Roman"/>
          <w:b/>
          <w:color w:val="000000"/>
          <w:sz w:val="24"/>
          <w:szCs w:val="24"/>
        </w:rPr>
      </w:pPr>
      <w:bookmarkStart w:id="1" w:name="OLE_LINK47"/>
      <w:r>
        <w:rPr>
          <w:rFonts w:ascii="Times New Roman" w:eastAsia="楷体" w:hAnsi="Times New Roman" w:hint="eastAsia"/>
          <w:b/>
          <w:color w:val="000000"/>
          <w:sz w:val="24"/>
          <w:szCs w:val="24"/>
        </w:rPr>
        <w:t>主持的课题：</w:t>
      </w:r>
    </w:p>
    <w:bookmarkEnd w:id="1"/>
    <w:p w:rsidR="00766FE0" w:rsidRDefault="00937F5C" w:rsidP="00FB28F5">
      <w:pPr>
        <w:spacing w:line="360" w:lineRule="auto"/>
        <w:rPr>
          <w:rFonts w:ascii="Times New Roman" w:eastAsia="楷体" w:hAnsi="Times New Roman"/>
          <w:color w:val="000000"/>
          <w:sz w:val="24"/>
          <w:szCs w:val="24"/>
        </w:rPr>
      </w:pPr>
      <w:r>
        <w:rPr>
          <w:rFonts w:ascii="Times New Roman" w:eastAsia="楷体" w:hAnsi="Times New Roman"/>
          <w:color w:val="000000"/>
          <w:sz w:val="24"/>
          <w:szCs w:val="24"/>
        </w:rPr>
        <w:t>[1]</w:t>
      </w:r>
      <w:r w:rsidR="009334ED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楷体" w:hAnsi="Times New Roman"/>
          <w:color w:val="000000"/>
          <w:sz w:val="24"/>
          <w:szCs w:val="24"/>
        </w:rPr>
        <w:t>国家级</w:t>
      </w:r>
      <w:r>
        <w:rPr>
          <w:rFonts w:ascii="Times New Roman" w:eastAsia="楷体" w:hAnsi="Times New Roman"/>
          <w:color w:val="000000"/>
          <w:sz w:val="24"/>
          <w:szCs w:val="24"/>
        </w:rPr>
        <w:t>/</w:t>
      </w:r>
      <w:r>
        <w:rPr>
          <w:rFonts w:ascii="Times New Roman" w:eastAsia="楷体" w:hAnsi="Times New Roman"/>
          <w:color w:val="000000"/>
          <w:sz w:val="24"/>
          <w:szCs w:val="24"/>
        </w:rPr>
        <w:t>国家自然自科学基金委，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中药高良姜抗胃溃疡物质基础及作用机制研究</w:t>
      </w:r>
      <w:r>
        <w:rPr>
          <w:rFonts w:ascii="Times New Roman" w:eastAsia="楷体" w:hAnsi="Times New Roman"/>
          <w:color w:val="000000"/>
          <w:sz w:val="24"/>
          <w:szCs w:val="24"/>
        </w:rPr>
        <w:t>（</w:t>
      </w:r>
      <w:r w:rsidR="00EB00AB" w:rsidRPr="00E34D6B">
        <w:rPr>
          <w:rFonts w:ascii="Times New Roman" w:hAnsi="Times New Roman"/>
          <w:sz w:val="24"/>
        </w:rPr>
        <w:t>81660649</w:t>
      </w:r>
      <w:r>
        <w:rPr>
          <w:rFonts w:ascii="Times New Roman" w:eastAsia="楷体" w:hAnsi="Times New Roman"/>
          <w:color w:val="000000"/>
          <w:sz w:val="24"/>
          <w:szCs w:val="24"/>
        </w:rPr>
        <w:t>），</w:t>
      </w:r>
      <w:r>
        <w:rPr>
          <w:rFonts w:ascii="Times New Roman" w:eastAsia="楷体" w:hAnsi="Times New Roman"/>
          <w:color w:val="000000"/>
          <w:sz w:val="24"/>
          <w:szCs w:val="24"/>
        </w:rPr>
        <w:t>20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17</w:t>
      </w:r>
      <w:r>
        <w:rPr>
          <w:rFonts w:ascii="Times New Roman" w:eastAsia="楷体" w:hAnsi="Times New Roman"/>
          <w:color w:val="000000"/>
          <w:sz w:val="24"/>
          <w:szCs w:val="24"/>
        </w:rPr>
        <w:t>.01-202</w:t>
      </w:r>
      <w:r w:rsidR="00EB00AB">
        <w:rPr>
          <w:rFonts w:ascii="Times New Roman" w:eastAsia="楷体" w:hAnsi="Times New Roman" w:hint="eastAsia"/>
          <w:color w:val="000000"/>
          <w:sz w:val="24"/>
          <w:szCs w:val="24"/>
        </w:rPr>
        <w:t>0</w:t>
      </w:r>
      <w:r>
        <w:rPr>
          <w:rFonts w:ascii="Times New Roman" w:eastAsia="楷体" w:hAnsi="Times New Roman"/>
          <w:color w:val="000000"/>
          <w:sz w:val="24"/>
          <w:szCs w:val="24"/>
        </w:rPr>
        <w:t>.12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，</w:t>
      </w:r>
      <w:r>
        <w:rPr>
          <w:rFonts w:ascii="Times New Roman" w:eastAsia="楷体" w:hAnsi="Times New Roman"/>
          <w:color w:val="000000"/>
          <w:sz w:val="24"/>
          <w:szCs w:val="24"/>
        </w:rPr>
        <w:t>主持</w:t>
      </w:r>
    </w:p>
    <w:p w:rsidR="00C13336" w:rsidRPr="00C13336" w:rsidRDefault="00937F5C" w:rsidP="00FB28F5">
      <w:pPr>
        <w:spacing w:line="360" w:lineRule="auto"/>
        <w:rPr>
          <w:rFonts w:ascii="Times New Roman" w:eastAsia="楷体" w:hAnsi="Times New Roman"/>
          <w:color w:val="000000"/>
          <w:sz w:val="24"/>
          <w:szCs w:val="24"/>
        </w:rPr>
      </w:pPr>
      <w:r>
        <w:rPr>
          <w:rFonts w:ascii="Times New Roman" w:eastAsia="楷体" w:hAnsi="Times New Roman"/>
          <w:color w:val="000000"/>
          <w:sz w:val="24"/>
          <w:szCs w:val="24"/>
        </w:rPr>
        <w:t>[2]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 xml:space="preserve"> </w:t>
      </w:r>
      <w:r w:rsidR="00C13336" w:rsidRPr="00C13336">
        <w:rPr>
          <w:rFonts w:ascii="Times New Roman" w:eastAsia="楷体" w:hAnsi="Times New Roman" w:hint="eastAsia"/>
          <w:color w:val="000000"/>
          <w:sz w:val="24"/>
          <w:szCs w:val="24"/>
        </w:rPr>
        <w:t>海南省高层次人才项目，</w:t>
      </w:r>
      <w:r w:rsidR="00C13336" w:rsidRPr="00C13336">
        <w:rPr>
          <w:rFonts w:ascii="Times New Roman" w:eastAsia="楷体" w:hAnsi="Times New Roman" w:hint="eastAsia"/>
          <w:color w:val="000000"/>
          <w:sz w:val="24"/>
          <w:szCs w:val="24"/>
        </w:rPr>
        <w:t xml:space="preserve"> </w:t>
      </w:r>
      <w:r w:rsidR="00C13336" w:rsidRPr="00C13336">
        <w:rPr>
          <w:rFonts w:ascii="Times New Roman" w:eastAsia="楷体" w:hAnsi="Times New Roman" w:hint="eastAsia"/>
          <w:color w:val="000000"/>
          <w:sz w:val="24"/>
          <w:szCs w:val="24"/>
        </w:rPr>
        <w:t>基于谱效关系及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>TRPV1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>通路研究海南砂仁对乙醇诱导胃粘膜损伤保护作用的物</w:t>
      </w:r>
      <w:r w:rsidR="00C13336" w:rsidRPr="00C13336">
        <w:rPr>
          <w:rFonts w:ascii="Times New Roman" w:eastAsia="楷体" w:hAnsi="Times New Roman" w:hint="eastAsia"/>
          <w:color w:val="000000"/>
          <w:sz w:val="24"/>
          <w:szCs w:val="24"/>
        </w:rPr>
        <w:t>质基础及机制（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>821RC743</w:t>
      </w:r>
      <w:r w:rsidR="00C13336" w:rsidRPr="00C13336">
        <w:rPr>
          <w:rFonts w:ascii="Times New Roman" w:eastAsia="楷体" w:hAnsi="Times New Roman" w:hint="eastAsia"/>
          <w:color w:val="000000"/>
          <w:sz w:val="24"/>
          <w:szCs w:val="24"/>
        </w:rPr>
        <w:t>）</w:t>
      </w:r>
      <w:r w:rsidR="00C13336">
        <w:rPr>
          <w:rFonts w:ascii="Times New Roman" w:eastAsia="楷体" w:hAnsi="Times New Roman" w:hint="eastAsia"/>
          <w:color w:val="000000"/>
          <w:sz w:val="24"/>
          <w:szCs w:val="24"/>
        </w:rPr>
        <w:t>，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>2021</w:t>
      </w:r>
      <w:r w:rsidR="00C13336">
        <w:rPr>
          <w:rFonts w:ascii="Times New Roman" w:eastAsia="楷体" w:hAnsi="Times New Roman"/>
          <w:color w:val="000000"/>
          <w:sz w:val="24"/>
          <w:szCs w:val="24"/>
        </w:rPr>
        <w:t>.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>09</w:t>
      </w:r>
      <w:r w:rsidR="00C13336">
        <w:rPr>
          <w:rFonts w:ascii="Times New Roman" w:eastAsia="楷体" w:hAnsi="Times New Roman"/>
          <w:color w:val="000000"/>
          <w:sz w:val="24"/>
          <w:szCs w:val="24"/>
        </w:rPr>
        <w:t>-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>2024</w:t>
      </w:r>
      <w:r w:rsidR="00C13336">
        <w:rPr>
          <w:rFonts w:ascii="Times New Roman" w:eastAsia="楷体" w:hAnsi="Times New Roman"/>
          <w:color w:val="000000"/>
          <w:sz w:val="24"/>
          <w:szCs w:val="24"/>
        </w:rPr>
        <w:t>.</w:t>
      </w:r>
      <w:r w:rsidR="00C13336" w:rsidRPr="00C13336">
        <w:rPr>
          <w:rFonts w:ascii="Times New Roman" w:eastAsia="楷体" w:hAnsi="Times New Roman"/>
          <w:color w:val="000000"/>
          <w:sz w:val="24"/>
          <w:szCs w:val="24"/>
        </w:rPr>
        <w:t>06</w:t>
      </w:r>
      <w:r w:rsidR="00C13336" w:rsidRPr="00C13336">
        <w:rPr>
          <w:rFonts w:ascii="Times New Roman" w:eastAsia="楷体" w:hAnsi="Times New Roman" w:hint="eastAsia"/>
          <w:color w:val="000000"/>
          <w:sz w:val="24"/>
          <w:szCs w:val="24"/>
        </w:rPr>
        <w:t>，主持</w:t>
      </w:r>
    </w:p>
    <w:p w:rsidR="00C13336" w:rsidRPr="00C13336" w:rsidRDefault="00C13336" w:rsidP="00FB28F5">
      <w:pPr>
        <w:spacing w:line="360" w:lineRule="auto"/>
        <w:rPr>
          <w:rFonts w:ascii="Times New Roman" w:eastAsia="楷体" w:hAnsi="Times New Roman"/>
          <w:color w:val="000000"/>
          <w:sz w:val="24"/>
          <w:szCs w:val="24"/>
        </w:rPr>
      </w:pPr>
      <w:r>
        <w:rPr>
          <w:rFonts w:ascii="Times New Roman" w:eastAsia="楷体" w:hAnsi="Times New Roman"/>
          <w:color w:val="000000"/>
          <w:sz w:val="24"/>
          <w:szCs w:val="24"/>
        </w:rPr>
        <w:t>[3]</w:t>
      </w:r>
      <w:r w:rsidRPr="00C13336">
        <w:rPr>
          <w:rFonts w:ascii="Times New Roman" w:eastAsia="楷体" w:hAnsi="Times New Roman" w:hint="eastAsia"/>
          <w:color w:val="000000"/>
          <w:sz w:val="24"/>
          <w:szCs w:val="24"/>
        </w:rPr>
        <w:t xml:space="preserve"> </w:t>
      </w:r>
      <w:r w:rsidRPr="00C13336">
        <w:rPr>
          <w:rFonts w:ascii="Times New Roman" w:eastAsia="楷体" w:hAnsi="Times New Roman" w:hint="eastAsia"/>
          <w:color w:val="000000"/>
          <w:sz w:val="24"/>
          <w:szCs w:val="24"/>
        </w:rPr>
        <w:t>海南省重点研发项目，中药药对高良姜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-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香附（良附丸）调节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PI3K/AKT-TRPV1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通路抗胃溃疡物质及作</w:t>
      </w:r>
      <w:r w:rsidRPr="00C13336">
        <w:rPr>
          <w:rFonts w:ascii="Times New Roman" w:eastAsia="楷体" w:hAnsi="Times New Roman" w:hint="eastAsia"/>
          <w:color w:val="000000"/>
          <w:sz w:val="24"/>
          <w:szCs w:val="24"/>
        </w:rPr>
        <w:t>用机制研究（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ZDYF2022SHFZ127</w:t>
      </w:r>
      <w:r w:rsidRPr="00C13336">
        <w:rPr>
          <w:rFonts w:ascii="Times New Roman" w:eastAsia="楷体" w:hAnsi="Times New Roman" w:hint="eastAsia"/>
          <w:color w:val="000000"/>
          <w:sz w:val="24"/>
          <w:szCs w:val="24"/>
        </w:rPr>
        <w:t>）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，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2022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.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03</w:t>
      </w:r>
      <w:r>
        <w:rPr>
          <w:rFonts w:ascii="Times New Roman" w:eastAsia="楷体" w:hAnsi="Times New Roman"/>
          <w:color w:val="000000"/>
          <w:sz w:val="24"/>
          <w:szCs w:val="24"/>
        </w:rPr>
        <w:t>-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2024</w:t>
      </w:r>
      <w:r>
        <w:rPr>
          <w:rFonts w:ascii="Times New Roman" w:eastAsia="楷体" w:hAnsi="Times New Roman" w:hint="eastAsia"/>
          <w:color w:val="000000"/>
          <w:sz w:val="24"/>
          <w:szCs w:val="24"/>
        </w:rPr>
        <w:t>.</w:t>
      </w:r>
      <w:r w:rsidRPr="00C13336">
        <w:rPr>
          <w:rFonts w:ascii="Times New Roman" w:eastAsia="楷体" w:hAnsi="Times New Roman"/>
          <w:color w:val="000000"/>
          <w:sz w:val="24"/>
          <w:szCs w:val="24"/>
        </w:rPr>
        <w:t>03</w:t>
      </w:r>
      <w:r w:rsidRPr="00C13336">
        <w:rPr>
          <w:rFonts w:ascii="Times New Roman" w:eastAsia="楷体" w:hAnsi="Times New Roman" w:hint="eastAsia"/>
          <w:color w:val="000000"/>
          <w:sz w:val="24"/>
          <w:szCs w:val="24"/>
        </w:rPr>
        <w:t>，主持</w:t>
      </w:r>
    </w:p>
    <w:p w:rsidR="00766FE0" w:rsidRDefault="00937F5C">
      <w:pPr>
        <w:spacing w:line="360" w:lineRule="auto"/>
        <w:rPr>
          <w:rFonts w:ascii="Times New Roman" w:eastAsia="楷体" w:hAnsi="Times New Roman"/>
          <w:b/>
          <w:color w:val="000000"/>
          <w:sz w:val="24"/>
          <w:szCs w:val="24"/>
        </w:rPr>
      </w:pPr>
      <w:r>
        <w:rPr>
          <w:rFonts w:ascii="Times New Roman" w:eastAsia="楷体" w:hAnsi="Times New Roman" w:hint="eastAsia"/>
          <w:b/>
          <w:color w:val="000000"/>
          <w:sz w:val="24"/>
          <w:szCs w:val="24"/>
        </w:rPr>
        <w:t>以第一或通讯作者发表的论文</w:t>
      </w:r>
      <w:r>
        <w:rPr>
          <w:rFonts w:ascii="Times New Roman" w:eastAsia="楷体" w:hAnsi="Times New Roman" w:hint="eastAsia"/>
          <w:b/>
          <w:color w:val="000000"/>
          <w:sz w:val="24"/>
          <w:szCs w:val="24"/>
        </w:rPr>
        <w:t>:</w:t>
      </w:r>
    </w:p>
    <w:p w:rsidR="009334ED" w:rsidRPr="009334ED" w:rsidRDefault="009334ED">
      <w:pPr>
        <w:pStyle w:val="a3"/>
        <w:numPr>
          <w:ilvl w:val="0"/>
          <w:numId w:val="1"/>
        </w:numPr>
        <w:rPr>
          <w:rFonts w:eastAsia="仿宋"/>
          <w:bCs/>
          <w:sz w:val="24"/>
        </w:rPr>
      </w:pPr>
      <w:r w:rsidRPr="00E34D6B">
        <w:rPr>
          <w:bCs/>
          <w:szCs w:val="21"/>
          <w:shd w:val="clear" w:color="auto" w:fill="FFFFFF"/>
        </w:rPr>
        <w:t xml:space="preserve">Bingmiao Gao, Lin Yuan, Tianle Tang, Jie Hou, Kun Pan*, </w:t>
      </w:r>
      <w:r w:rsidRPr="00E34D6B">
        <w:rPr>
          <w:b/>
          <w:bCs/>
          <w:szCs w:val="21"/>
          <w:shd w:val="clear" w:color="auto" w:fill="FFFFFF"/>
        </w:rPr>
        <w:t>Na Wei</w:t>
      </w:r>
      <w:r w:rsidRPr="00E34D6B">
        <w:rPr>
          <w:bCs/>
          <w:szCs w:val="21"/>
          <w:shd w:val="clear" w:color="auto" w:fill="FFFFFF"/>
        </w:rPr>
        <w:t>*</w:t>
      </w:r>
      <w:r>
        <w:rPr>
          <w:rFonts w:hint="eastAsia"/>
          <w:bCs/>
          <w:szCs w:val="21"/>
          <w:shd w:val="clear" w:color="auto" w:fill="FFFFFF"/>
        </w:rPr>
        <w:t>.</w:t>
      </w:r>
      <w:r w:rsidRPr="00E34D6B">
        <w:rPr>
          <w:bCs/>
          <w:szCs w:val="21"/>
        </w:rPr>
        <w:t>The complete chloroplast genome sequence of Alpinia oxyphylla Miq. and comparison analysis within the Zingiberaceae family</w:t>
      </w:r>
      <w:r w:rsidRPr="00E34D6B">
        <w:rPr>
          <w:bCs/>
          <w:szCs w:val="21"/>
        </w:rPr>
        <w:t>，</w:t>
      </w:r>
      <w:r w:rsidRPr="00E34D6B">
        <w:rPr>
          <w:bCs/>
          <w:szCs w:val="21"/>
          <w:shd w:val="clear" w:color="auto" w:fill="FFFFFF"/>
        </w:rPr>
        <w:t>PlosOne</w:t>
      </w:r>
      <w:r w:rsidRPr="00E34D6B">
        <w:rPr>
          <w:bCs/>
          <w:szCs w:val="21"/>
          <w:shd w:val="clear" w:color="auto" w:fill="FFFFFF"/>
        </w:rPr>
        <w:t>，</w:t>
      </w:r>
      <w:r w:rsidRPr="00E34D6B">
        <w:rPr>
          <w:bCs/>
          <w:szCs w:val="21"/>
          <w:shd w:val="clear" w:color="auto" w:fill="FFFFFF"/>
        </w:rPr>
        <w:t>2019.6</w:t>
      </w:r>
      <w:r w:rsidRPr="00E34D6B">
        <w:rPr>
          <w:bCs/>
          <w:szCs w:val="21"/>
          <w:shd w:val="clear" w:color="auto" w:fill="FFFFFF"/>
        </w:rPr>
        <w:t>：</w:t>
      </w:r>
      <w:r w:rsidRPr="00E34D6B">
        <w:rPr>
          <w:bCs/>
          <w:szCs w:val="21"/>
          <w:shd w:val="clear" w:color="auto" w:fill="FFFFFF"/>
        </w:rPr>
        <w:t>1-15.</w:t>
      </w:r>
    </w:p>
    <w:p w:rsidR="009334ED" w:rsidRPr="00937F5C" w:rsidRDefault="009334ED">
      <w:pPr>
        <w:pStyle w:val="a3"/>
        <w:numPr>
          <w:ilvl w:val="0"/>
          <w:numId w:val="1"/>
        </w:numPr>
        <w:rPr>
          <w:bCs/>
          <w:szCs w:val="21"/>
          <w:shd w:val="clear" w:color="auto" w:fill="FFFFFF"/>
        </w:rPr>
      </w:pPr>
      <w:r w:rsidRPr="00937F5C">
        <w:rPr>
          <w:bCs/>
          <w:szCs w:val="21"/>
          <w:shd w:val="clear" w:color="auto" w:fill="FFFFFF"/>
        </w:rPr>
        <w:lastRenderedPageBreak/>
        <w:t xml:space="preserve">Kaiwen Lin, Yong Wang, Jingwen Gong, Yinfeng Tan ,Tang Deng and </w:t>
      </w:r>
      <w:r w:rsidRPr="00937F5C">
        <w:rPr>
          <w:b/>
          <w:bCs/>
          <w:i/>
          <w:szCs w:val="21"/>
          <w:shd w:val="clear" w:color="auto" w:fill="FFFFFF"/>
        </w:rPr>
        <w:t>Na Wei</w:t>
      </w:r>
      <w:r w:rsidRPr="00937F5C">
        <w:rPr>
          <w:bCs/>
          <w:szCs w:val="21"/>
          <w:shd w:val="clear" w:color="auto" w:fill="FFFFFF"/>
        </w:rPr>
        <w:t>*.Protective effects of total flavonoids from Alpinia officinarum rhizoma against ethanol-induced gastric ulcer in vivo and in vitro</w:t>
      </w:r>
      <w:r w:rsidRPr="00937F5C">
        <w:rPr>
          <w:bCs/>
          <w:szCs w:val="21"/>
          <w:shd w:val="clear" w:color="auto" w:fill="FFFFFF"/>
        </w:rPr>
        <w:t>，</w:t>
      </w:r>
      <w:r w:rsidRPr="00937F5C">
        <w:rPr>
          <w:bCs/>
          <w:szCs w:val="21"/>
          <w:shd w:val="clear" w:color="auto" w:fill="FFFFFF"/>
        </w:rPr>
        <w:t>Pharmaceutical Biology</w:t>
      </w:r>
      <w:r w:rsidRPr="00937F5C">
        <w:rPr>
          <w:bCs/>
          <w:szCs w:val="21"/>
          <w:shd w:val="clear" w:color="auto" w:fill="FFFFFF"/>
        </w:rPr>
        <w:t>，</w:t>
      </w:r>
      <w:r w:rsidRPr="00937F5C">
        <w:rPr>
          <w:bCs/>
          <w:szCs w:val="21"/>
          <w:shd w:val="clear" w:color="auto" w:fill="FFFFFF"/>
        </w:rPr>
        <w:t>2020</w:t>
      </w:r>
      <w:r w:rsidRPr="00937F5C">
        <w:rPr>
          <w:bCs/>
          <w:szCs w:val="21"/>
          <w:shd w:val="clear" w:color="auto" w:fill="FFFFFF"/>
        </w:rPr>
        <w:t>，</w:t>
      </w:r>
      <w:r w:rsidRPr="00937F5C">
        <w:rPr>
          <w:bCs/>
          <w:szCs w:val="21"/>
          <w:shd w:val="clear" w:color="auto" w:fill="FFFFFF"/>
        </w:rPr>
        <w:t>58</w:t>
      </w:r>
      <w:r w:rsidRPr="00937F5C">
        <w:rPr>
          <w:bCs/>
          <w:szCs w:val="21"/>
          <w:shd w:val="clear" w:color="auto" w:fill="FFFFFF"/>
        </w:rPr>
        <w:t>（</w:t>
      </w:r>
      <w:r w:rsidRPr="00937F5C">
        <w:rPr>
          <w:bCs/>
          <w:szCs w:val="21"/>
          <w:shd w:val="clear" w:color="auto" w:fill="FFFFFF"/>
        </w:rPr>
        <w:t>1</w:t>
      </w:r>
      <w:r w:rsidRPr="00937F5C">
        <w:rPr>
          <w:bCs/>
          <w:szCs w:val="21"/>
          <w:shd w:val="clear" w:color="auto" w:fill="FFFFFF"/>
        </w:rPr>
        <w:t>）：</w:t>
      </w:r>
      <w:r w:rsidRPr="00937F5C">
        <w:rPr>
          <w:bCs/>
          <w:szCs w:val="21"/>
          <w:shd w:val="clear" w:color="auto" w:fill="FFFFFF"/>
        </w:rPr>
        <w:t xml:space="preserve">854-862. </w:t>
      </w:r>
    </w:p>
    <w:p w:rsidR="009334ED" w:rsidRPr="00937F5C" w:rsidRDefault="009334ED">
      <w:pPr>
        <w:pStyle w:val="a3"/>
        <w:numPr>
          <w:ilvl w:val="0"/>
          <w:numId w:val="1"/>
        </w:numPr>
        <w:rPr>
          <w:bCs/>
          <w:szCs w:val="21"/>
          <w:shd w:val="clear" w:color="auto" w:fill="FFFFFF"/>
        </w:rPr>
      </w:pPr>
      <w:r w:rsidRPr="00937F5C">
        <w:rPr>
          <w:b/>
          <w:bCs/>
          <w:szCs w:val="21"/>
          <w:shd w:val="clear" w:color="auto" w:fill="FFFFFF"/>
        </w:rPr>
        <w:t>Na Wei,</w:t>
      </w:r>
      <w:r w:rsidRPr="00937F5C">
        <w:rPr>
          <w:bCs/>
          <w:szCs w:val="21"/>
          <w:shd w:val="clear" w:color="auto" w:fill="FFFFFF"/>
        </w:rPr>
        <w:t xml:space="preserve"> Mei Wang, Sebastian J. Adams Ping Yu, Bharathi Avula,Yan-Hong Wang a , Kun Pan, Yong Wang , Ikhlas A. Khan. Comparative study and quality evaluation regarding morphology characters,volatile constituents, and triglycerides in seeds of five species used in traditional Chinese medicine. Journal of Pharmaceutical and Biomedical Analysis.2021,194(2021):1-10. </w:t>
      </w:r>
    </w:p>
    <w:p w:rsidR="009334ED" w:rsidRPr="00937F5C" w:rsidRDefault="009334ED">
      <w:pPr>
        <w:pStyle w:val="a3"/>
        <w:numPr>
          <w:ilvl w:val="0"/>
          <w:numId w:val="1"/>
        </w:numPr>
        <w:rPr>
          <w:bCs/>
          <w:szCs w:val="21"/>
          <w:shd w:val="clear" w:color="auto" w:fill="FFFFFF"/>
        </w:rPr>
      </w:pPr>
      <w:r w:rsidRPr="00937F5C">
        <w:rPr>
          <w:bCs/>
          <w:szCs w:val="21"/>
          <w:shd w:val="clear" w:color="auto" w:fill="FFFFFF"/>
        </w:rPr>
        <w:t xml:space="preserve">Kaiwen Lin, Huijuan Qu, Yinfeng Tan, Tang Deng, Bingmiao Gao, </w:t>
      </w:r>
      <w:r w:rsidRPr="00937F5C">
        <w:rPr>
          <w:b/>
          <w:bCs/>
          <w:szCs w:val="21"/>
          <w:shd w:val="clear" w:color="auto" w:fill="FFFFFF"/>
        </w:rPr>
        <w:t>Na Wei*</w:t>
      </w:r>
      <w:r w:rsidRPr="00937F5C">
        <w:rPr>
          <w:bCs/>
          <w:szCs w:val="21"/>
          <w:shd w:val="clear" w:color="auto" w:fill="FFFFFF"/>
        </w:rPr>
        <w:t>.Effects of the diphenylheptane extract of Alpinia officinarum rhizomes on ethanol-induced gastric ulcers in mice. Iranian Journal of Basic Medical Sciences. 2021,24(2021):1-9.</w:t>
      </w:r>
    </w:p>
    <w:p w:rsidR="009334ED" w:rsidRPr="00937F5C" w:rsidRDefault="009334ED" w:rsidP="009334ED">
      <w:pPr>
        <w:pStyle w:val="a3"/>
        <w:numPr>
          <w:ilvl w:val="0"/>
          <w:numId w:val="1"/>
        </w:numPr>
        <w:rPr>
          <w:bCs/>
          <w:szCs w:val="21"/>
          <w:shd w:val="clear" w:color="auto" w:fill="FFFFFF"/>
        </w:rPr>
      </w:pPr>
      <w:r w:rsidRPr="00937F5C">
        <w:rPr>
          <w:bCs/>
          <w:szCs w:val="21"/>
          <w:shd w:val="clear" w:color="auto" w:fill="FFFFFF"/>
        </w:rPr>
        <w:t>Hui-Juan Qu, Kai-Wen Lin, Xiao-Liang Li, Hong-Ya Ou, Yin-Feng Tan, Mei Wang,*and</w:t>
      </w:r>
      <w:r w:rsidRPr="00937F5C">
        <w:rPr>
          <w:b/>
          <w:bCs/>
          <w:szCs w:val="21"/>
          <w:shd w:val="clear" w:color="auto" w:fill="FFFFFF"/>
        </w:rPr>
        <w:t xml:space="preserve"> </w:t>
      </w:r>
      <w:r w:rsidR="00937F5C" w:rsidRPr="00937F5C">
        <w:rPr>
          <w:b/>
          <w:bCs/>
          <w:szCs w:val="21"/>
          <w:shd w:val="clear" w:color="auto" w:fill="FFFFFF"/>
        </w:rPr>
        <w:t xml:space="preserve">Na </w:t>
      </w:r>
      <w:r w:rsidRPr="00937F5C">
        <w:rPr>
          <w:b/>
          <w:bCs/>
          <w:szCs w:val="21"/>
          <w:shd w:val="clear" w:color="auto" w:fill="FFFFFF"/>
        </w:rPr>
        <w:t>Wei</w:t>
      </w:r>
      <w:r w:rsidRPr="00937F5C">
        <w:rPr>
          <w:bCs/>
          <w:szCs w:val="21"/>
          <w:shd w:val="clear" w:color="auto" w:fill="FFFFFF"/>
        </w:rPr>
        <w:t>*</w:t>
      </w:r>
      <w:r w:rsidRPr="00937F5C">
        <w:rPr>
          <w:rFonts w:hint="eastAsia"/>
          <w:bCs/>
          <w:szCs w:val="21"/>
          <w:shd w:val="clear" w:color="auto" w:fill="FFFFFF"/>
        </w:rPr>
        <w:t>.</w:t>
      </w:r>
      <w:r w:rsidRPr="00937F5C">
        <w:rPr>
          <w:bCs/>
          <w:szCs w:val="21"/>
          <w:shd w:val="clear" w:color="auto" w:fill="FFFFFF"/>
        </w:rPr>
        <w:t xml:space="preserve"> Chemical Constituents and Anti-Gastric Ulcer Activity of Essential Oils</w:t>
      </w:r>
      <w:r w:rsidRPr="00937F5C">
        <w:rPr>
          <w:rFonts w:hint="eastAsia"/>
          <w:bCs/>
          <w:szCs w:val="21"/>
          <w:shd w:val="clear" w:color="auto" w:fill="FFFFFF"/>
        </w:rPr>
        <w:t xml:space="preserve"> </w:t>
      </w:r>
      <w:r w:rsidRPr="00937F5C">
        <w:rPr>
          <w:bCs/>
          <w:szCs w:val="21"/>
          <w:shd w:val="clear" w:color="auto" w:fill="FFFFFF"/>
        </w:rPr>
        <w:t>of Alpinia officinarum (Zingiberaceae), Cyperus rotundus(Cyperaceae), and Their Herbal Pair. Chem. Biodiversity 2021, 18, e2100214</w:t>
      </w:r>
    </w:p>
    <w:p w:rsidR="00766FE0" w:rsidRPr="00937F5C" w:rsidRDefault="009622FC" w:rsidP="009622FC">
      <w:pPr>
        <w:pStyle w:val="a3"/>
        <w:numPr>
          <w:ilvl w:val="0"/>
          <w:numId w:val="1"/>
        </w:numPr>
        <w:rPr>
          <w:bCs/>
          <w:szCs w:val="21"/>
          <w:shd w:val="clear" w:color="auto" w:fill="FFFFFF"/>
        </w:rPr>
      </w:pPr>
      <w:r w:rsidRPr="00937F5C">
        <w:rPr>
          <w:bCs/>
          <w:szCs w:val="21"/>
          <w:shd w:val="clear" w:color="auto" w:fill="FFFFFF"/>
        </w:rPr>
        <w:t>Yu Wang,</w:t>
      </w:r>
      <w:r w:rsidR="00937F5C">
        <w:rPr>
          <w:bCs/>
          <w:szCs w:val="21"/>
          <w:shd w:val="clear" w:color="auto" w:fill="FFFFFF"/>
        </w:rPr>
        <w:t xml:space="preserve"> </w:t>
      </w:r>
      <w:r w:rsidR="00937F5C" w:rsidRPr="00937F5C">
        <w:rPr>
          <w:b/>
          <w:bCs/>
          <w:szCs w:val="21"/>
          <w:shd w:val="clear" w:color="auto" w:fill="FFFFFF"/>
        </w:rPr>
        <w:t xml:space="preserve">Na </w:t>
      </w:r>
      <w:r w:rsidRPr="00937F5C">
        <w:rPr>
          <w:b/>
          <w:bCs/>
          <w:szCs w:val="21"/>
          <w:shd w:val="clear" w:color="auto" w:fill="FFFFFF"/>
        </w:rPr>
        <w:t>Wei</w:t>
      </w:r>
      <w:r w:rsidRPr="00937F5C">
        <w:rPr>
          <w:bCs/>
          <w:szCs w:val="21"/>
          <w:shd w:val="clear" w:color="auto" w:fill="FFFFFF"/>
        </w:rPr>
        <w:t>*and Xiaoliang Li*.Preclinical Evidence and Possible</w:t>
      </w:r>
      <w:r w:rsidRPr="00937F5C">
        <w:rPr>
          <w:rFonts w:hint="eastAsia"/>
          <w:bCs/>
          <w:szCs w:val="21"/>
          <w:shd w:val="clear" w:color="auto" w:fill="FFFFFF"/>
        </w:rPr>
        <w:t xml:space="preserve"> </w:t>
      </w:r>
      <w:r w:rsidRPr="00937F5C">
        <w:rPr>
          <w:bCs/>
          <w:szCs w:val="21"/>
          <w:shd w:val="clear" w:color="auto" w:fill="FFFFFF"/>
        </w:rPr>
        <w:t>Mechanisms of Baicalein for Rats</w:t>
      </w:r>
      <w:r w:rsidRPr="00937F5C">
        <w:rPr>
          <w:rFonts w:hint="eastAsia"/>
          <w:bCs/>
          <w:szCs w:val="21"/>
          <w:shd w:val="clear" w:color="auto" w:fill="FFFFFF"/>
        </w:rPr>
        <w:t xml:space="preserve"> </w:t>
      </w:r>
      <w:r w:rsidRPr="00937F5C">
        <w:rPr>
          <w:bCs/>
          <w:szCs w:val="21"/>
          <w:shd w:val="clear" w:color="auto" w:fill="FFFFFF"/>
        </w:rPr>
        <w:t>and Mice With Parkinson’s Disease:</w:t>
      </w:r>
      <w:r w:rsidRPr="00937F5C">
        <w:rPr>
          <w:rFonts w:hint="eastAsia"/>
          <w:bCs/>
          <w:szCs w:val="21"/>
          <w:shd w:val="clear" w:color="auto" w:fill="FFFFFF"/>
        </w:rPr>
        <w:t xml:space="preserve"> </w:t>
      </w:r>
      <w:r w:rsidRPr="00937F5C">
        <w:rPr>
          <w:bCs/>
          <w:szCs w:val="21"/>
          <w:shd w:val="clear" w:color="auto" w:fill="FFFFFF"/>
        </w:rPr>
        <w:t>A Systematic Review and</w:t>
      </w:r>
      <w:r w:rsidRPr="00937F5C">
        <w:rPr>
          <w:rFonts w:hint="eastAsia"/>
          <w:bCs/>
          <w:szCs w:val="21"/>
          <w:shd w:val="clear" w:color="auto" w:fill="FFFFFF"/>
        </w:rPr>
        <w:t xml:space="preserve"> </w:t>
      </w:r>
      <w:r w:rsidRPr="00937F5C">
        <w:rPr>
          <w:bCs/>
          <w:szCs w:val="21"/>
          <w:shd w:val="clear" w:color="auto" w:fill="FFFFFF"/>
        </w:rPr>
        <w:t>Meta-Analysis. Frontiers in Aging Neuroscience.2020,12(277):1-16</w:t>
      </w:r>
    </w:p>
    <w:sectPr w:rsidR="00766FE0" w:rsidRPr="0093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733B"/>
    <w:multiLevelType w:val="singleLevel"/>
    <w:tmpl w:val="1BE6733B"/>
    <w:lvl w:ilvl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mQ3ZWIyNGViNTRlZjIzY2IzNGU2M2E3MGVjNTIifQ=="/>
  </w:docVars>
  <w:rsids>
    <w:rsidRoot w:val="66852117"/>
    <w:rsid w:val="00351AF4"/>
    <w:rsid w:val="005D7FAE"/>
    <w:rsid w:val="00766FE0"/>
    <w:rsid w:val="009334ED"/>
    <w:rsid w:val="00937F5C"/>
    <w:rsid w:val="009622FC"/>
    <w:rsid w:val="00C13336"/>
    <w:rsid w:val="00EB00AB"/>
    <w:rsid w:val="00FB28F5"/>
    <w:rsid w:val="66852117"/>
    <w:rsid w:val="7AA6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E9B76"/>
  <w15:docId w15:val="{36CB767E-52FC-42E4-B108-581BD14A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rPr>
      <w:rFonts w:cs="Calibri"/>
      <w:sz w:val="20"/>
      <w:szCs w:val="24"/>
    </w:rPr>
  </w:style>
  <w:style w:type="paragraph" w:customStyle="1" w:styleId="a3">
    <w:name w:val="参考文献"/>
    <w:basedOn w:val="a"/>
    <w:pPr>
      <w:tabs>
        <w:tab w:val="left" w:pos="4248"/>
      </w:tabs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2022-06-07T02:00:00Z</dcterms:created>
  <dcterms:modified xsi:type="dcterms:W3CDTF">2022-09-13T01:01:00Z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209874E0857D4131936E2BC55EE041BF</vt:lpwstr>
  </property>
</Properties>
</file>